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8C2D3"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229FF17D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独立□）</w:t>
      </w:r>
    </w:p>
    <w:p w14:paraId="14E89848">
      <w:pPr>
        <w:rPr>
          <w:rFonts w:ascii="仿宋_GB2312" w:eastAsia="仿宋_GB2312"/>
        </w:rPr>
      </w:pPr>
    </w:p>
    <w:p w14:paraId="5CA9C9F4">
      <w:pPr>
        <w:rPr>
          <w:rFonts w:ascii="仿宋_GB2312" w:eastAsia="仿宋_GB2312"/>
        </w:rPr>
      </w:pPr>
    </w:p>
    <w:p w14:paraId="641B1B3F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患者姓名：</w:t>
      </w:r>
      <w:r>
        <w:rPr>
          <w:rFonts w:hint="eastAsia" w:ascii="仿宋_GB2312" w:eastAsia="仿宋_GB2312"/>
          <w:sz w:val="24"/>
          <w:lang w:val="en-US" w:eastAsia="zh-CN"/>
        </w:rPr>
        <w:t>曲XX</w:t>
      </w:r>
      <w:r>
        <w:rPr>
          <w:rFonts w:hint="eastAsia" w:ascii="仿宋_GB2312" w:eastAsia="仿宋_GB2312"/>
          <w:sz w:val="24"/>
        </w:rPr>
        <w:t xml:space="preserve">          性别：</w:t>
      </w:r>
      <w:r>
        <w:rPr>
          <w:rFonts w:hint="eastAsia" w:ascii="仿宋_GB2312" w:eastAsia="仿宋_GB2312"/>
          <w:sz w:val="24"/>
          <w:lang w:val="en-US" w:eastAsia="zh-CN"/>
        </w:rPr>
        <w:t>女</w:t>
      </w:r>
      <w:r>
        <w:rPr>
          <w:rFonts w:hint="eastAsia" w:ascii="仿宋_GB2312" w:eastAsia="仿宋_GB2312"/>
          <w:sz w:val="24"/>
        </w:rPr>
        <w:t xml:space="preserve">                出生日期：</w:t>
      </w:r>
      <w:r>
        <w:rPr>
          <w:rFonts w:hint="eastAsia" w:ascii="仿宋_GB2312" w:eastAsia="仿宋_GB2312"/>
          <w:sz w:val="24"/>
          <w:lang w:val="en-US" w:eastAsia="zh-CN"/>
        </w:rPr>
        <w:t>45岁</w:t>
      </w:r>
    </w:p>
    <w:p w14:paraId="4B51A043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就诊日期：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bookmarkStart w:id="0" w:name="_GoBack"/>
      <w:bookmarkEnd w:id="0"/>
      <w:r>
        <w:rPr>
          <w:rFonts w:hint="eastAsia" w:ascii="仿宋_GB2312" w:eastAsia="仿宋_GB2312"/>
          <w:sz w:val="24"/>
          <w:lang w:val="en-US" w:eastAsia="zh-CN"/>
        </w:rPr>
        <w:t>年06月06日</w:t>
      </w:r>
      <w:r>
        <w:rPr>
          <w:rFonts w:hint="eastAsia" w:ascii="仿宋_GB2312" w:eastAsia="仿宋_GB2312"/>
          <w:sz w:val="24"/>
        </w:rPr>
        <w:t xml:space="preserve">     初诊</w:t>
      </w:r>
      <w:r>
        <w:rPr>
          <w:rFonts w:hint="eastAsia" w:ascii="仿宋_GB2312" w:eastAsia="仿宋_GB2312"/>
          <w:sz w:val="24"/>
          <w:lang w:val="en-US" w:eastAsia="zh-CN"/>
        </w:rPr>
        <w:t>√</w:t>
      </w:r>
      <w:r>
        <w:rPr>
          <w:rFonts w:hint="eastAsia" w:ascii="仿宋_GB2312" w:eastAsia="仿宋_GB2312"/>
          <w:sz w:val="24"/>
        </w:rPr>
        <w:t>、复诊       发病节气：</w:t>
      </w:r>
      <w:r>
        <w:rPr>
          <w:rFonts w:hint="eastAsia" w:ascii="仿宋_GB2312" w:eastAsia="仿宋_GB2312"/>
          <w:sz w:val="24"/>
          <w:lang w:val="en-US" w:eastAsia="zh-CN"/>
        </w:rPr>
        <w:t>芒种</w:t>
      </w:r>
    </w:p>
    <w:p w14:paraId="6D2EE96F">
      <w:pPr>
        <w:rPr>
          <w:rFonts w:hint="eastAsia" w:ascii="仿宋_GB2312" w:eastAsia="仿宋_GB2312"/>
          <w:sz w:val="24"/>
        </w:rPr>
      </w:pPr>
    </w:p>
    <w:p w14:paraId="6179F801">
      <w:pPr>
        <w:rPr>
          <w:rFonts w:hint="eastAsia" w:ascii="仿宋_GB2312" w:eastAsia="仿宋_GB2312"/>
          <w:sz w:val="24"/>
        </w:rPr>
      </w:pPr>
    </w:p>
    <w:p w14:paraId="467CD963">
      <w:pPr>
        <w:jc w:val="both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主  诉：</w:t>
      </w:r>
      <w:r>
        <w:rPr>
          <w:rFonts w:hint="eastAsia" w:ascii="仿宋_GB2312" w:eastAsia="仿宋_GB2312"/>
          <w:sz w:val="24"/>
          <w:lang w:val="en-US" w:eastAsia="zh-CN"/>
        </w:rPr>
        <w:t>入睡困难、眠浅易醒2月。</w:t>
      </w:r>
    </w:p>
    <w:p w14:paraId="41008350">
      <w:pPr>
        <w:jc w:val="both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现病史：</w:t>
      </w:r>
      <w:r>
        <w:rPr>
          <w:rFonts w:hint="eastAsia" w:ascii="仿宋_GB2312" w:eastAsia="仿宋_GB2312"/>
          <w:sz w:val="24"/>
          <w:lang w:val="en-US" w:eastAsia="zh-CN"/>
        </w:rPr>
        <w:t xml:space="preserve">患者自述近２个月来入睡困难，眠浅易醒，甚则彻夜不眠，心烦易怒，健忘。舌红少苔微黄，脉弦细数，纳可，二便调。 </w:t>
      </w:r>
    </w:p>
    <w:p w14:paraId="0EE10D84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既往史：</w:t>
      </w:r>
      <w:r>
        <w:rPr>
          <w:rFonts w:hint="eastAsia" w:ascii="仿宋_GB2312" w:eastAsia="仿宋_GB2312"/>
          <w:sz w:val="24"/>
          <w:lang w:val="en-US" w:eastAsia="zh-CN"/>
        </w:rPr>
        <w:t>体健</w:t>
      </w:r>
    </w:p>
    <w:p w14:paraId="187097D3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过敏史：</w:t>
      </w:r>
      <w:r>
        <w:rPr>
          <w:rFonts w:hint="eastAsia" w:ascii="仿宋_GB2312" w:eastAsia="仿宋_GB2312"/>
          <w:sz w:val="24"/>
          <w:lang w:val="en-US" w:eastAsia="zh-CN"/>
        </w:rPr>
        <w:t>无</w:t>
      </w:r>
    </w:p>
    <w:p w14:paraId="6202A4A6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体格检查：</w:t>
      </w:r>
      <w:r>
        <w:rPr>
          <w:rFonts w:hint="eastAsia" w:ascii="仿宋_GB2312" w:eastAsia="仿宋_GB2312"/>
          <w:sz w:val="24"/>
          <w:lang w:val="en-US" w:eastAsia="zh-CN"/>
        </w:rPr>
        <w:t>神志清，精神可，心肺听诊无异常，神经科查体正常，纳眠可，二便调。</w:t>
      </w:r>
    </w:p>
    <w:p w14:paraId="14243E85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辅助检查：</w:t>
      </w:r>
      <w:r>
        <w:rPr>
          <w:rFonts w:hint="eastAsia" w:ascii="仿宋_GB2312" w:eastAsia="仿宋_GB2312"/>
          <w:sz w:val="24"/>
          <w:lang w:val="en-US" w:eastAsia="zh-CN"/>
        </w:rPr>
        <w:t>心电图及实验室检查阴性</w:t>
      </w:r>
    </w:p>
    <w:p w14:paraId="4049E082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中医诊断：</w:t>
      </w:r>
      <w:r>
        <w:rPr>
          <w:rFonts w:hint="eastAsia" w:ascii="仿宋_GB2312" w:eastAsia="仿宋_GB2312"/>
          <w:sz w:val="24"/>
          <w:lang w:val="en-US" w:eastAsia="zh-CN"/>
        </w:rPr>
        <w:t>不寐</w:t>
      </w:r>
    </w:p>
    <w:p w14:paraId="25B5D3E9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证候诊断：</w:t>
      </w:r>
      <w:r>
        <w:rPr>
          <w:rFonts w:hint="eastAsia" w:ascii="仿宋_GB2312" w:eastAsia="仿宋_GB2312"/>
          <w:sz w:val="24"/>
          <w:lang w:val="en-US" w:eastAsia="zh-CN"/>
        </w:rPr>
        <w:t>阴虚火旺证</w:t>
      </w:r>
    </w:p>
    <w:p w14:paraId="00E93B48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西医诊断：</w:t>
      </w:r>
      <w:r>
        <w:rPr>
          <w:rFonts w:hint="eastAsia" w:ascii="仿宋_GB2312" w:eastAsia="仿宋_GB2312"/>
          <w:sz w:val="24"/>
          <w:lang w:val="en-US" w:eastAsia="zh-CN"/>
        </w:rPr>
        <w:t>睡眠障碍</w:t>
      </w:r>
    </w:p>
    <w:p w14:paraId="24DBFFAE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治    法：</w:t>
      </w:r>
      <w:r>
        <w:rPr>
          <w:rFonts w:hint="eastAsia" w:ascii="仿宋_GB2312" w:eastAsia="仿宋_GB2312"/>
          <w:sz w:val="24"/>
          <w:lang w:val="en-US" w:eastAsia="zh-CN"/>
        </w:rPr>
        <w:t>滋补肝肾，调和阴阳</w:t>
      </w:r>
    </w:p>
    <w:p w14:paraId="66160C61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处    方：</w:t>
      </w:r>
      <w:r>
        <w:rPr>
          <w:rFonts w:hint="eastAsia" w:ascii="仿宋_GB2312" w:eastAsia="仿宋_GB2312"/>
          <w:sz w:val="24"/>
          <w:lang w:val="en-US" w:eastAsia="zh-CN"/>
        </w:rPr>
        <w:t>熟地黄10ｇ、黄精20ｇ、山药15ｇ、赤芍10ｇ、茯苓10ｇ、</w:t>
      </w:r>
    </w:p>
    <w:p w14:paraId="504C5308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泽 泻15ｇ、酸枣仁30ｇ、薏苡仁30ｇ、百合30ｇ、煅牡蛎45ｇ、珍珠母30ｇ、五味子15ｇ、五加皮15ｇ、天麻20ｇ、柴胡12ｇ、郁 金１５ｇ黄连９ｇ、栀子12ｇ、远志15ｇ</w:t>
      </w:r>
    </w:p>
    <w:p w14:paraId="122EBAF4">
      <w:pPr>
        <w:rPr>
          <w:rFonts w:hint="eastAsia" w:ascii="仿宋_GB2312" w:eastAsia="仿宋_GB2312"/>
          <w:sz w:val="24"/>
        </w:rPr>
      </w:pPr>
    </w:p>
    <w:p w14:paraId="1FEF6724">
      <w:pPr>
        <w:rPr>
          <w:rFonts w:hint="eastAsia" w:ascii="仿宋_GB2312" w:eastAsia="仿宋_GB2312"/>
          <w:sz w:val="24"/>
        </w:rPr>
      </w:pPr>
    </w:p>
    <w:p w14:paraId="05948C2C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复诊：</w:t>
      </w:r>
      <w:r>
        <w:rPr>
          <w:rFonts w:hint="eastAsia" w:ascii="仿宋_GB2312" w:eastAsia="仿宋_GB2312"/>
          <w:sz w:val="24"/>
          <w:lang w:val="en-US" w:eastAsia="zh-CN"/>
        </w:rPr>
        <w:t xml:space="preserve">二诊：患者症状明显减轻，舌红苔薄白，脉弦细，睡眠时间延长，原方继服 ７ 剂。三 诊：患 者 症状 基 本 消 失，去 黄 连、远志，继服７剂巩固疗效。２个月后随访未再复发。 </w:t>
      </w:r>
    </w:p>
    <w:p w14:paraId="6A45E668">
      <w:pPr>
        <w:rPr>
          <w:rFonts w:hint="eastAsia" w:ascii="仿宋_GB2312" w:eastAsia="仿宋_GB2312"/>
          <w:sz w:val="24"/>
        </w:rPr>
      </w:pPr>
    </w:p>
    <w:p w14:paraId="7EF5C696">
      <w:pPr>
        <w:rPr>
          <w:rFonts w:hint="eastAsia" w:ascii="仿宋_GB2312" w:eastAsia="仿宋_GB2312"/>
          <w:sz w:val="24"/>
        </w:rPr>
      </w:pPr>
    </w:p>
    <w:p w14:paraId="5A1C64EC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心得体会：</w:t>
      </w:r>
    </w:p>
    <w:p w14:paraId="241AD79D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患者年事已高，脏腑功能衰弱，而致肾阴亏虚，阴阳失调，阴虚不能制阳，形成阴虚火旺证，日久生热化火，心火旺于上，肾阴亏于下，心肾失交致“不寐”，火旺故心烦易怒，苔黄。舌、脉均为阴虚火旺之征。本方滋肝肾、降心火、调气机；黄连、栀子清心火、远志交通心肾。</w:t>
      </w:r>
    </w:p>
    <w:p w14:paraId="3055677A">
      <w:pPr>
        <w:rPr>
          <w:rFonts w:hint="eastAsia" w:ascii="仿宋_GB2312" w:eastAsia="仿宋_GB2312"/>
          <w:sz w:val="24"/>
        </w:rPr>
      </w:pPr>
    </w:p>
    <w:p w14:paraId="5DA98924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 w14:paraId="3C42C7A4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 w14:paraId="533403C0">
      <w:pPr>
        <w:rPr>
          <w:rFonts w:hint="eastAsia" w:ascii="仿宋_GB2312" w:eastAsia="仿宋_GB2312"/>
          <w:sz w:val="24"/>
        </w:rPr>
      </w:pPr>
    </w:p>
    <w:p w14:paraId="61BCB82E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 w14:paraId="78B7242D">
      <w:pPr>
        <w:rPr>
          <w:rFonts w:hint="eastAsia" w:ascii="仿宋_GB2312" w:eastAsia="仿宋_GB2312"/>
          <w:sz w:val="24"/>
        </w:rPr>
      </w:pPr>
    </w:p>
    <w:p w14:paraId="1E8D0119">
      <w:pPr>
        <w:rPr>
          <w:rFonts w:hint="eastAsia" w:ascii="仿宋_GB2312" w:eastAsia="仿宋_GB2312"/>
          <w:sz w:val="24"/>
        </w:rPr>
      </w:pPr>
    </w:p>
    <w:p w14:paraId="45A4AEBF">
      <w:pPr>
        <w:rPr>
          <w:rFonts w:hint="eastAsia" w:ascii="仿宋_GB2312" w:eastAsia="仿宋_GB2312"/>
          <w:sz w:val="24"/>
        </w:rPr>
      </w:pPr>
    </w:p>
    <w:p w14:paraId="6C900A73">
      <w:pPr>
        <w:rPr>
          <w:rFonts w:hint="eastAsia" w:ascii="仿宋_GB2312" w:eastAsia="仿宋_GB2312"/>
          <w:sz w:val="24"/>
        </w:rPr>
      </w:pPr>
    </w:p>
    <w:p w14:paraId="32ED0097">
      <w:pPr>
        <w:rPr>
          <w:rFonts w:hint="eastAsia" w:ascii="仿宋_GB2312" w:eastAsia="仿宋_GB2312"/>
          <w:sz w:val="24"/>
        </w:rPr>
      </w:pPr>
    </w:p>
    <w:p w14:paraId="46BDEEDF">
      <w:pPr>
        <w:rPr>
          <w:rFonts w:hint="eastAsia" w:ascii="仿宋_GB2312" w:eastAsia="仿宋_GB2312"/>
          <w:sz w:val="24"/>
        </w:rPr>
      </w:pPr>
    </w:p>
    <w:p w14:paraId="71378864">
      <w:pPr>
        <w:rPr>
          <w:rFonts w:hint="eastAsia" w:ascii="仿宋_GB2312" w:eastAsia="仿宋_GB2312"/>
          <w:sz w:val="24"/>
        </w:rPr>
      </w:pPr>
    </w:p>
    <w:p w14:paraId="333E8FF2">
      <w:pPr>
        <w:rPr>
          <w:rFonts w:hint="eastAsia" w:ascii="仿宋_GB2312" w:eastAsia="仿宋_GB2312"/>
          <w:sz w:val="24"/>
        </w:rPr>
      </w:pPr>
    </w:p>
    <w:p w14:paraId="79A1D3F6">
      <w:pPr>
        <w:rPr>
          <w:rFonts w:hint="eastAsia" w:ascii="仿宋_GB2312" w:eastAsia="仿宋_GB2312"/>
          <w:sz w:val="24"/>
        </w:rPr>
      </w:pPr>
    </w:p>
    <w:p w14:paraId="1638030B">
      <w:pPr>
        <w:rPr>
          <w:rFonts w:hint="eastAsia" w:ascii="仿宋_GB2312" w:eastAsia="仿宋_GB2312"/>
          <w:sz w:val="24"/>
        </w:rPr>
      </w:pPr>
    </w:p>
    <w:p w14:paraId="1965B336">
      <w:pPr>
        <w:rPr>
          <w:rFonts w:hint="eastAsia" w:ascii="仿宋_GB2312" w:eastAsia="仿宋_GB2312"/>
          <w:sz w:val="24"/>
        </w:rPr>
      </w:pPr>
    </w:p>
    <w:p w14:paraId="4D70F198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2A9E0E15">
      <w:pPr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92417CD"/>
    <w:rsid w:val="15C73125"/>
    <w:rsid w:val="2CFC4B31"/>
    <w:rsid w:val="37177762"/>
    <w:rsid w:val="492417CD"/>
    <w:rsid w:val="4B297547"/>
    <w:rsid w:val="62C422F4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610</Characters>
  <Lines>0</Lines>
  <Paragraphs>0</Paragraphs>
  <TotalTime>3</TotalTime>
  <ScaleCrop>false</ScaleCrop>
  <LinksUpToDate>false</LinksUpToDate>
  <CharactersWithSpaces>844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仗剑高歌</cp:lastModifiedBy>
  <dcterms:modified xsi:type="dcterms:W3CDTF">2025-03-11T12:32:24Z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A47D866AE3024318832AC3ED8C4D780A_11</vt:lpwstr>
  </property>
  <property fmtid="{D5CDD505-2E9C-101B-9397-08002B2CF9AE}" pid="4" name="KSOTemplateDocerSaveRecord">
    <vt:lpwstr>eyJoZGlkIjoiODViY2JkMjU3NGYzZTEwMzZmMGFkZWViYmNkYWU3NDIiLCJ1c2VySWQiOiIxOTk4NTg2OSJ9</vt:lpwstr>
  </property>
</Properties>
</file>