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E48FB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25E87CD5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>）</w:t>
      </w:r>
    </w:p>
    <w:p w14:paraId="13297DB0">
      <w:pPr>
        <w:rPr>
          <w:rFonts w:ascii="仿宋_GB2312" w:eastAsia="仿宋_GB2312"/>
        </w:rPr>
      </w:pPr>
    </w:p>
    <w:p w14:paraId="2D98A36B">
      <w:pPr>
        <w:rPr>
          <w:rFonts w:ascii="仿宋_GB2312" w:eastAsia="仿宋_GB2312"/>
        </w:rPr>
      </w:pPr>
    </w:p>
    <w:p w14:paraId="726530BC">
      <w:pPr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患者姓名：</w:t>
      </w:r>
      <w:r>
        <w:rPr>
          <w:rFonts w:hint="eastAsia" w:ascii="仿宋_GB2312" w:eastAsia="仿宋_GB2312"/>
          <w:sz w:val="24"/>
          <w:lang w:val="en-US" w:eastAsia="zh-CN"/>
        </w:rPr>
        <w:t>徐</w:t>
      </w:r>
      <w:r>
        <w:rPr>
          <w:rFonts w:hint="eastAsia" w:ascii="仿宋_GB2312" w:eastAsia="仿宋_GB2312"/>
          <w:sz w:val="24"/>
          <w:lang w:eastAsia="zh-CN"/>
        </w:rPr>
        <w:t>某</w:t>
      </w:r>
      <w:r>
        <w:rPr>
          <w:rFonts w:hint="eastAsia" w:ascii="仿宋_GB2312" w:eastAsia="仿宋_GB2312"/>
          <w:sz w:val="24"/>
        </w:rPr>
        <w:t xml:space="preserve">         性别：</w:t>
      </w:r>
      <w:r>
        <w:rPr>
          <w:rFonts w:hint="eastAsia" w:ascii="仿宋_GB2312" w:eastAsia="仿宋_GB2312"/>
          <w:sz w:val="24"/>
          <w:lang w:eastAsia="zh-CN"/>
        </w:rPr>
        <w:t>男</w:t>
      </w:r>
      <w:r>
        <w:rPr>
          <w:rFonts w:hint="eastAsia" w:ascii="仿宋_GB2312" w:eastAsia="仿宋_GB2312"/>
          <w:sz w:val="24"/>
        </w:rPr>
        <w:t xml:space="preserve">           出生日期：</w:t>
      </w:r>
      <w:r>
        <w:rPr>
          <w:rFonts w:hint="eastAsia" w:ascii="仿宋_GB2312" w:eastAsia="仿宋_GB2312"/>
          <w:sz w:val="24"/>
          <w:lang w:val="en-US" w:eastAsia="zh-CN"/>
        </w:rPr>
        <w:t>1956.09</w:t>
      </w:r>
    </w:p>
    <w:p w14:paraId="5366A7FD">
      <w:pPr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就诊日期：</w:t>
      </w:r>
      <w:r>
        <w:rPr>
          <w:rFonts w:hint="eastAsia" w:ascii="仿宋_GB2312" w:eastAsia="仿宋_GB2312"/>
          <w:sz w:val="24"/>
          <w:lang w:val="en-US" w:eastAsia="zh-CN"/>
        </w:rPr>
        <w:t>2024.08.08</w:t>
      </w:r>
      <w:r>
        <w:rPr>
          <w:rFonts w:hint="eastAsia" w:ascii="仿宋_GB2312" w:eastAsia="仿宋_GB2312"/>
          <w:sz w:val="24"/>
        </w:rPr>
        <w:t xml:space="preserve">   初诊</w:t>
      </w:r>
      <w:r>
        <w:rPr>
          <w:rFonts w:hint="eastAsia" w:ascii="仿宋_GB2312" w:eastAsia="仿宋_GB2312"/>
          <w:sz w:val="24"/>
          <w:lang w:val="en-US" w:eastAsia="zh-CN"/>
        </w:rPr>
        <w:t xml:space="preserve">   </w:t>
      </w:r>
      <w:r>
        <w:rPr>
          <w:rFonts w:hint="eastAsia" w:ascii="仿宋_GB2312" w:eastAsia="仿宋_GB2312"/>
          <w:sz w:val="24"/>
        </w:rPr>
        <w:t xml:space="preserve">            发病节气：</w:t>
      </w:r>
      <w:r>
        <w:rPr>
          <w:rFonts w:hint="eastAsia" w:ascii="仿宋_GB2312" w:eastAsia="仿宋_GB2312"/>
          <w:sz w:val="24"/>
          <w:lang w:eastAsia="zh-CN"/>
        </w:rPr>
        <w:t>立秋</w:t>
      </w:r>
    </w:p>
    <w:p w14:paraId="6193C50D">
      <w:pPr>
        <w:rPr>
          <w:rFonts w:ascii="仿宋_GB2312" w:eastAsia="仿宋_GB2312"/>
          <w:sz w:val="24"/>
        </w:rPr>
      </w:pPr>
    </w:p>
    <w:p w14:paraId="4A2CAFCB">
      <w:pPr>
        <w:rPr>
          <w:rFonts w:ascii="仿宋_GB2312" w:eastAsia="仿宋_GB2312"/>
          <w:sz w:val="24"/>
        </w:rPr>
      </w:pPr>
    </w:p>
    <w:p w14:paraId="567F1D7D">
      <w:pPr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主  诉：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发作性头晕2年，加重1月。</w:t>
      </w:r>
    </w:p>
    <w:p w14:paraId="0085AD35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现病史：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患者2年前因发作性头晕伴恶心呕吐，曾住院治疗，1月前头晕加重，不伴视物旋转，但不欲睁眼，甚则恶心呕吐或呕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  <w:lang w:val="en-US" w:eastAsia="zh-CN"/>
        </w:rPr>
        <w:t>吐痰涎，之后头晕反复时作，无耳鸣及听力下降，行走摇晃不稳，头重如裹，夜眠入睡可，眠浅不实;白天精神、体力一般，情绪平稳，记忆力减退;纳食可，大便质略干，量少，排便困难，小便色黄，略频。无口干苦。鼾眠，偶有憋醒。舌质暗红，尖红甚，苔薄白;脉弦滑近数。</w:t>
      </w:r>
    </w:p>
    <w:p w14:paraId="0027D8B1">
      <w:pPr>
        <w:rPr>
          <w:rFonts w:ascii="仿宋_GB2312" w:eastAsia="仿宋_GB2312"/>
          <w:sz w:val="24"/>
          <w:szCs w:val="24"/>
        </w:rPr>
      </w:pPr>
    </w:p>
    <w:p w14:paraId="19F5C8DA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既往史：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既往颈椎病史3年，冠心病史3 年，高血压病史3年。BP:110/70 mm Hg(晨服降压药 托平)</w:t>
      </w:r>
    </w:p>
    <w:p w14:paraId="476AA1C5">
      <w:pPr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过敏史：</w:t>
      </w:r>
      <w:r>
        <w:rPr>
          <w:rFonts w:hint="eastAsia" w:ascii="仿宋_GB2312" w:eastAsia="仿宋_GB2312"/>
          <w:sz w:val="24"/>
          <w:szCs w:val="24"/>
          <w:lang w:eastAsia="zh-CN"/>
        </w:rPr>
        <w:t>无。</w:t>
      </w:r>
    </w:p>
    <w:p w14:paraId="533E1678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体格检查：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查体: 无异常。</w:t>
      </w:r>
    </w:p>
    <w:p w14:paraId="4446EF88">
      <w:pPr>
        <w:rPr>
          <w:rFonts w:ascii="仿宋_GB2312" w:eastAsia="仿宋_GB2312"/>
          <w:sz w:val="24"/>
          <w:szCs w:val="24"/>
        </w:rPr>
      </w:pPr>
    </w:p>
    <w:p w14:paraId="1F13BD42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辅助检查：</w:t>
      </w:r>
      <w:r>
        <w:rPr>
          <w:rFonts w:hint="eastAsia" w:ascii="仿宋_GB2312" w:eastAsia="仿宋_GB2312"/>
          <w:sz w:val="24"/>
          <w:szCs w:val="24"/>
          <w:lang w:eastAsia="zh-CN"/>
        </w:rPr>
        <w:t>颅脑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MRI及MRA：脑内多发梗死、缺血灶，脑动脉硬化表现，未见大血管狭窄。脑卒中筛查：双侧颈动脉内膜增厚伴斑块形成（2022-08-01于泰安市中医医院）</w:t>
      </w:r>
    </w:p>
    <w:p w14:paraId="7B2B1EFE">
      <w:pPr>
        <w:rPr>
          <w:rFonts w:ascii="仿宋_GB2312" w:eastAsia="仿宋_GB2312"/>
          <w:sz w:val="24"/>
          <w:szCs w:val="24"/>
        </w:rPr>
      </w:pPr>
    </w:p>
    <w:p w14:paraId="795DD813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中医诊断：</w:t>
      </w:r>
      <w:r>
        <w:rPr>
          <w:rFonts w:hint="eastAsia" w:ascii="仿宋_GB2312" w:eastAsia="仿宋_GB2312"/>
          <w:sz w:val="24"/>
          <w:szCs w:val="24"/>
          <w:lang w:eastAsia="zh-CN"/>
        </w:rPr>
        <w:t>眩晕病</w:t>
      </w:r>
      <w:r>
        <w:rPr>
          <w:rFonts w:hint="eastAsia" w:ascii="仿宋_GB2312" w:eastAsia="仿宋_GB2312"/>
          <w:sz w:val="24"/>
          <w:szCs w:val="24"/>
        </w:rPr>
        <w:t>证候诊断：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湿热壅阻，清窍失和;</w:t>
      </w:r>
    </w:p>
    <w:p w14:paraId="00B75741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西医诊断：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后循环缺血，高血压病。</w:t>
      </w:r>
    </w:p>
    <w:p w14:paraId="0669A952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治    法：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清利湿热，化瘀开窍。</w:t>
      </w:r>
    </w:p>
    <w:p w14:paraId="24CAD71C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处    方：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给予葛根芩连汤加减</w:t>
      </w:r>
    </w:p>
    <w:p w14:paraId="6B5E6C0D">
      <w:pPr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葛根30 g，黄芩15 g，夏枯草20 g， 黄连9 g，丹参15 g，珍珠母24 g，菊花15 g，天麻18 g， 益母草15 g，连翘30 g，蝉蜕15 g，麦冬30 g，决明 子30 g。 7剂 水煎服，日一剂。</w:t>
      </w:r>
    </w:p>
    <w:p w14:paraId="5826D598">
      <w:pPr>
        <w:rPr>
          <w:rFonts w:hint="default" w:ascii="仿宋_GB2312" w:eastAsia="仿宋_GB2312"/>
          <w:sz w:val="24"/>
          <w:szCs w:val="24"/>
          <w:lang w:val="en-US" w:eastAsia="zh-CN"/>
        </w:rPr>
      </w:pPr>
    </w:p>
    <w:p w14:paraId="4D14128A">
      <w:pPr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复诊：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2024.08.16服用上方后患者头晕明显减轻，白天精神、体力增加，情绪平稳，记忆力较前提高，但仍觉得头昏沉不适，头脑不清爽，上方加用钩藤30g清肝泻火。 7剂，水煎服，日一剂。</w:t>
      </w:r>
    </w:p>
    <w:p w14:paraId="1B7393BF">
      <w:pPr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2024.08.23  服用上方后患者诸症缓解，仍时有双目模糊，上方去麦冬，加用密蒙花30g清肝明目。上方服用7剂。</w:t>
      </w:r>
    </w:p>
    <w:p w14:paraId="27A9A3C8">
      <w:pPr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2024.08.31 服用上方后，诸症持续好转，</w:t>
      </w:r>
      <w:r>
        <w:rPr>
          <w:rFonts w:hint="eastAsia" w:ascii="仿宋_GB2312" w:eastAsia="仿宋_GB2312"/>
          <w:sz w:val="24"/>
          <w:szCs w:val="24"/>
        </w:rPr>
        <w:t>因自觉乏力，口淡无味，加陈皮10 g，白术15 g健脾化痰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</w:p>
    <w:p w14:paraId="00BB7B92"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后又服用1月余，头晕未再发作。</w:t>
      </w:r>
    </w:p>
    <w:p w14:paraId="40843E08">
      <w:pPr>
        <w:rPr>
          <w:rFonts w:hint="default" w:ascii="仿宋_GB2312" w:eastAsia="仿宋_GB2312"/>
          <w:sz w:val="24"/>
          <w:szCs w:val="24"/>
          <w:lang w:val="en-US" w:eastAsia="zh-CN"/>
        </w:rPr>
      </w:pPr>
    </w:p>
    <w:p w14:paraId="33FE70FB"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心得体会：</w:t>
      </w:r>
    </w:p>
    <w:p w14:paraId="168282BB"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24"/>
        </w:rPr>
        <w:t>患者中年男性，阳盛之体，肝阳上亢，郁久化热，木旺克土，脾失健运，内生湿热，湿热更盛，胶结难解，故见头晕反复，头重如裹且伴呕吐痰涎。如《湿热条辨》云:“湿热证，呕恶不止，昼夜不差，欲死者，肺胃 不和，胃热移肺，肺不受邪也。”故予以葛根芩连汤加 减，葛根辛凉，此处用葛根不但清热生津，升阳止晕，与诸苦寒药配伍还能辛开苦降，黄连、黄芩、连翘清热利湿解毒，《珍珠囊》:“连翘去上焦诸热。”正中薛生白所述病机辛开苦降，宣上通下，肺胃之热可解。湿热蕴滞筋脉经络之中，气血运行不畅，湿热上扰清窍，清窍失养，加之有高血压病史，欲成动风之证。故以丹参、益母草活血化瘀，天麻、珍珠母平抑肝阳，夏枯草、决明子清肝明目，润肠通便，同时具有降血压作用，菊花、蝉蜕 清肝明目，平抑肝阳。麦冬滋阴防热邪伤阴，诸药配伍，共达清热利湿，清肝明目，化瘀开窍之功，服药7剂 后症状明显好转，</w:t>
      </w:r>
      <w:r>
        <w:rPr>
          <w:rFonts w:hint="eastAsia" w:ascii="仿宋_GB2312" w:eastAsia="仿宋_GB2312"/>
          <w:sz w:val="24"/>
          <w:szCs w:val="24"/>
          <w:lang w:eastAsia="zh-CN"/>
        </w:rPr>
        <w:t>四</w:t>
      </w:r>
      <w:r>
        <w:rPr>
          <w:rFonts w:hint="eastAsia" w:ascii="仿宋_GB2312" w:eastAsia="仿宋_GB2312"/>
          <w:sz w:val="24"/>
          <w:szCs w:val="24"/>
        </w:rPr>
        <w:t>诊时因自觉乏力，口淡无味，考虑是湿邪困脾，加陈皮10 g，白术15 g健脾化痰，后又服用1月余，头晕未再发作。</w:t>
      </w:r>
    </w:p>
    <w:p w14:paraId="0D283F34">
      <w:pPr>
        <w:rPr>
          <w:rFonts w:hint="eastAsia" w:ascii="仿宋_GB2312" w:eastAsia="仿宋_GB2312"/>
          <w:sz w:val="24"/>
        </w:rPr>
      </w:pPr>
    </w:p>
    <w:p w14:paraId="1075E443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 w14:paraId="3AE90D30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 w14:paraId="3B7E0FF3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 w14:paraId="3B900833">
      <w:pPr>
        <w:rPr>
          <w:rFonts w:hint="eastAsia" w:ascii="仿宋_GB2312" w:eastAsia="仿宋_GB2312"/>
          <w:sz w:val="24"/>
        </w:rPr>
      </w:pPr>
    </w:p>
    <w:p w14:paraId="274723A5">
      <w:pPr>
        <w:rPr>
          <w:rFonts w:hint="eastAsia" w:ascii="仿宋_GB2312" w:eastAsia="仿宋_GB2312"/>
          <w:sz w:val="24"/>
        </w:rPr>
      </w:pPr>
    </w:p>
    <w:p w14:paraId="2E2854CB">
      <w:pPr>
        <w:rPr>
          <w:rFonts w:hint="eastAsia" w:ascii="仿宋_GB2312" w:eastAsia="仿宋_GB2312"/>
          <w:sz w:val="24"/>
        </w:rPr>
      </w:pPr>
    </w:p>
    <w:p w14:paraId="6A77F53D">
      <w:pPr>
        <w:rPr>
          <w:rFonts w:hint="eastAsia" w:ascii="仿宋_GB2312" w:eastAsia="仿宋_GB2312"/>
          <w:sz w:val="24"/>
        </w:rPr>
      </w:pPr>
    </w:p>
    <w:p w14:paraId="0242D0F2">
      <w:pPr>
        <w:rPr>
          <w:rFonts w:hint="eastAsia" w:ascii="仿宋_GB2312" w:eastAsia="仿宋_GB2312"/>
          <w:sz w:val="24"/>
        </w:rPr>
      </w:pPr>
    </w:p>
    <w:p w14:paraId="79ED0D9A">
      <w:pPr>
        <w:rPr>
          <w:rFonts w:hint="eastAsia" w:ascii="仿宋_GB2312" w:eastAsia="仿宋_GB2312"/>
          <w:sz w:val="24"/>
        </w:rPr>
      </w:pPr>
    </w:p>
    <w:p w14:paraId="145D4218">
      <w:pPr>
        <w:rPr>
          <w:rFonts w:hint="eastAsia" w:ascii="仿宋_GB2312" w:eastAsia="仿宋_GB2312"/>
          <w:sz w:val="24"/>
        </w:rPr>
      </w:pPr>
    </w:p>
    <w:p w14:paraId="467ABF60">
      <w:pPr>
        <w:rPr>
          <w:rFonts w:hint="eastAsia" w:ascii="仿宋_GB2312" w:eastAsia="仿宋_GB2312"/>
          <w:sz w:val="24"/>
        </w:rPr>
      </w:pPr>
    </w:p>
    <w:p w14:paraId="0D54A9D0">
      <w:pPr>
        <w:rPr>
          <w:rFonts w:hint="eastAsia" w:ascii="仿宋_GB2312" w:eastAsia="仿宋_GB2312"/>
          <w:sz w:val="24"/>
        </w:rPr>
      </w:pPr>
    </w:p>
    <w:p w14:paraId="43C04E16">
      <w:pPr>
        <w:rPr>
          <w:rFonts w:hint="eastAsia" w:ascii="仿宋_GB2312" w:eastAsia="仿宋_GB2312"/>
          <w:sz w:val="24"/>
        </w:rPr>
      </w:pPr>
    </w:p>
    <w:p w14:paraId="74520AEC">
      <w:pPr>
        <w:rPr>
          <w:rFonts w:hint="eastAsia" w:ascii="仿宋_GB2312" w:eastAsia="仿宋_GB2312"/>
          <w:sz w:val="24"/>
        </w:rPr>
      </w:pPr>
    </w:p>
    <w:p w14:paraId="5A8C5FA1">
      <w:pPr>
        <w:rPr>
          <w:rFonts w:hint="eastAsia" w:ascii="仿宋_GB2312" w:eastAsia="仿宋_GB2312"/>
          <w:sz w:val="24"/>
        </w:rPr>
      </w:pPr>
    </w:p>
    <w:p w14:paraId="3BBB33C4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 w14:paraId="5DC2627B">
      <w:pPr>
        <w:ind w:firstLine="6480" w:firstLineChars="2700"/>
        <w:rPr>
          <w:rFonts w:ascii="宋体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w:t>年   月   日</w:t>
      </w:r>
    </w:p>
    <w:p w14:paraId="72E5154A">
      <w:pPr>
        <w:jc w:val="center"/>
        <w:rPr>
          <w:rFonts w:hint="eastAsia" w:ascii="黑体" w:hAnsi="黑体" w:eastAsia="黑体"/>
          <w:b/>
          <w:sz w:val="44"/>
          <w:szCs w:val="44"/>
        </w:rPr>
      </w:pPr>
    </w:p>
    <w:p w14:paraId="64D85501">
      <w:pPr>
        <w:jc w:val="center"/>
        <w:rPr>
          <w:rFonts w:hint="eastAsia" w:ascii="黑体" w:hAnsi="黑体" w:eastAsia="黑体"/>
          <w:b/>
          <w:sz w:val="44"/>
          <w:szCs w:val="44"/>
        </w:rPr>
      </w:pPr>
    </w:p>
    <w:p w14:paraId="68E47F1B">
      <w:pPr>
        <w:jc w:val="center"/>
        <w:rPr>
          <w:rFonts w:hint="eastAsia" w:ascii="黑体" w:hAnsi="黑体" w:eastAsia="黑体"/>
          <w:b/>
          <w:sz w:val="44"/>
          <w:szCs w:val="44"/>
        </w:rPr>
      </w:pPr>
    </w:p>
    <w:p w14:paraId="2DF9DAE3">
      <w:pPr>
        <w:jc w:val="center"/>
        <w:rPr>
          <w:rFonts w:hint="eastAsia" w:ascii="黑体" w:hAnsi="黑体" w:eastAsia="黑体"/>
          <w:b/>
          <w:sz w:val="44"/>
          <w:szCs w:val="44"/>
        </w:rPr>
      </w:pPr>
    </w:p>
    <w:p w14:paraId="1493EDE8">
      <w:pPr>
        <w:jc w:val="center"/>
        <w:rPr>
          <w:rFonts w:hint="eastAsia" w:ascii="黑体" w:hAnsi="黑体" w:eastAsia="黑体"/>
          <w:b/>
          <w:sz w:val="44"/>
          <w:szCs w:val="44"/>
        </w:rPr>
      </w:pPr>
    </w:p>
    <w:p w14:paraId="4E48DD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B960D9F"/>
    <w:rsid w:val="2A24075D"/>
    <w:rsid w:val="52397B05"/>
    <w:rsid w:val="5D3D64C3"/>
    <w:rsid w:val="763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1149</Words>
  <Characters>1238</Characters>
  <Lines>0</Lines>
  <Paragraphs>0</Paragraphs>
  <TotalTime>2</TotalTime>
  <ScaleCrop>false</ScaleCrop>
  <LinksUpToDate>false</LinksUpToDate>
  <CharactersWithSpaces>1499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2024-02-22T13:33:00Z</dcterms:created>
  <dc:creator>fengming</dc:creator>
  <cp:lastModifiedBy>仗剑高歌</cp:lastModifiedBy>
  <dcterms:modified xsi:type="dcterms:W3CDTF">2025-03-11T12:29:15Z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D1761427A1FB437F8248F46215A5A3C2_12</vt:lpwstr>
  </property>
  <property fmtid="{D5CDD505-2E9C-101B-9397-08002B2CF9AE}" pid="4" name="KSOTemplateDocerSaveRecord">
    <vt:lpwstr>eyJoZGlkIjoiODViY2JkMjU3NGYzZTEwMzZmMGFkZWViYmNkYWU3NDIiLCJ1c2VySWQiOiIxOTk4NTg2OSJ9</vt:lpwstr>
  </property>
</Properties>
</file>