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4653DF">
      <w:pPr>
        <w:jc w:val="center"/>
        <w:rPr>
          <w:rFonts w:ascii="黑体" w:hAnsi="黑体" w:eastAsia="黑体"/>
          <w:b/>
          <w:sz w:val="44"/>
          <w:szCs w:val="44"/>
        </w:rPr>
      </w:pPr>
      <w:r>
        <w:rPr>
          <w:rFonts w:hint="eastAsia" w:ascii="黑体" w:hAnsi="黑体" w:eastAsia="黑体"/>
          <w:b/>
          <w:sz w:val="44"/>
          <w:szCs w:val="44"/>
        </w:rPr>
        <w:t>泰安市中医医院师承教育工作</w:t>
      </w:r>
    </w:p>
    <w:p w14:paraId="6058BB29">
      <w:pPr>
        <w:jc w:val="center"/>
        <w:rPr>
          <w:rFonts w:ascii="宋体" w:hAnsi="宋体"/>
          <w:sz w:val="44"/>
          <w:szCs w:val="44"/>
        </w:rPr>
      </w:pPr>
      <w:r>
        <w:rPr>
          <w:rFonts w:hint="eastAsia" w:ascii="黑体" w:hAnsi="黑体" w:eastAsia="黑体"/>
          <w:b/>
          <w:sz w:val="44"/>
          <w:szCs w:val="44"/>
        </w:rPr>
        <w:t>医案记录</w:t>
      </w:r>
      <w:r>
        <w:rPr>
          <w:rFonts w:hint="eastAsia" w:ascii="宋体" w:hAnsi="宋体"/>
          <w:sz w:val="44"/>
          <w:szCs w:val="44"/>
        </w:rPr>
        <w:t>（跟师</w:t>
      </w:r>
      <w:r>
        <w:rPr>
          <w:rFonts w:hint="eastAsia" w:ascii="宋体" w:hAnsi="宋体"/>
          <w:sz w:val="44"/>
          <w:szCs w:val="44"/>
          <w:lang w:eastAsia="zh-CN"/>
        </w:rPr>
        <w:t>☑</w:t>
      </w:r>
      <w:r>
        <w:rPr>
          <w:rFonts w:hint="eastAsia" w:ascii="宋体" w:hAnsi="宋体"/>
          <w:sz w:val="44"/>
          <w:szCs w:val="44"/>
        </w:rPr>
        <w:t xml:space="preserve">  独立□）</w:t>
      </w:r>
    </w:p>
    <w:p w14:paraId="66D44B1B">
      <w:pPr>
        <w:rPr>
          <w:rFonts w:ascii="仿宋_GB2312" w:eastAsia="仿宋_GB2312"/>
        </w:rPr>
      </w:pPr>
    </w:p>
    <w:p w14:paraId="4873A6F9">
      <w:pPr>
        <w:rPr>
          <w:rFonts w:ascii="仿宋_GB2312" w:eastAsia="仿宋_GB2312"/>
        </w:rPr>
      </w:pPr>
    </w:p>
    <w:p w14:paraId="2E7338D7">
      <w:pPr>
        <w:spacing w:line="360" w:lineRule="auto"/>
        <w:rPr>
          <w:rFonts w:hint="default" w:ascii="仿宋_GB2312" w:eastAsia="仿宋_GB2312"/>
          <w:sz w:val="24"/>
          <w:szCs w:val="24"/>
          <w:lang w:val="en-US" w:eastAsia="zh-CN"/>
        </w:rPr>
      </w:pPr>
      <w:r>
        <w:rPr>
          <w:rFonts w:hint="eastAsia" w:ascii="仿宋_GB2312" w:eastAsia="仿宋_GB2312"/>
          <w:sz w:val="24"/>
          <w:szCs w:val="24"/>
        </w:rPr>
        <w:t>患者姓名：</w:t>
      </w:r>
      <w:r>
        <w:rPr>
          <w:rFonts w:hint="eastAsia" w:ascii="仿宋_GB2312" w:eastAsia="仿宋_GB2312"/>
          <w:sz w:val="24"/>
          <w:szCs w:val="24"/>
          <w:lang w:val="en-US" w:eastAsia="zh-CN"/>
        </w:rPr>
        <w:t>刘XX</w:t>
      </w:r>
      <w:r>
        <w:rPr>
          <w:rFonts w:hint="eastAsia" w:ascii="仿宋_GB2312" w:eastAsia="仿宋_GB2312"/>
          <w:sz w:val="24"/>
          <w:szCs w:val="24"/>
        </w:rPr>
        <w:t xml:space="preserve">      </w:t>
      </w:r>
      <w:r>
        <w:rPr>
          <w:rFonts w:hint="eastAsia" w:ascii="仿宋_GB2312" w:eastAsia="仿宋_GB2312"/>
          <w:sz w:val="24"/>
          <w:szCs w:val="24"/>
          <w:lang w:val="en-US" w:eastAsia="zh-CN"/>
        </w:rPr>
        <w:t xml:space="preserve">      </w:t>
      </w:r>
      <w:r>
        <w:rPr>
          <w:rFonts w:hint="eastAsia" w:ascii="仿宋_GB2312" w:eastAsia="仿宋_GB2312"/>
          <w:sz w:val="24"/>
          <w:szCs w:val="24"/>
        </w:rPr>
        <w:t>性别：</w:t>
      </w:r>
      <w:r>
        <w:rPr>
          <w:rFonts w:hint="eastAsia" w:ascii="仿宋_GB2312" w:eastAsia="仿宋_GB2312"/>
          <w:sz w:val="24"/>
          <w:szCs w:val="24"/>
          <w:lang w:eastAsia="zh-CN"/>
        </w:rPr>
        <w:t>男</w:t>
      </w:r>
      <w:r>
        <w:rPr>
          <w:rFonts w:hint="eastAsia" w:ascii="仿宋_GB2312" w:eastAsia="仿宋_GB2312"/>
          <w:sz w:val="24"/>
          <w:szCs w:val="24"/>
        </w:rPr>
        <w:t xml:space="preserve">      出生日期：</w:t>
      </w:r>
      <w:r>
        <w:rPr>
          <w:rFonts w:hint="eastAsia" w:ascii="仿宋_GB2312" w:eastAsia="仿宋_GB2312"/>
          <w:sz w:val="24"/>
          <w:szCs w:val="24"/>
          <w:lang w:val="en-US" w:eastAsia="zh-CN"/>
        </w:rPr>
        <w:t>1967.03</w:t>
      </w:r>
    </w:p>
    <w:p w14:paraId="3368CF7D">
      <w:pPr>
        <w:spacing w:line="360" w:lineRule="auto"/>
        <w:rPr>
          <w:rFonts w:hint="eastAsia" w:ascii="仿宋_GB2312" w:eastAsia="仿宋_GB2312"/>
          <w:sz w:val="24"/>
          <w:szCs w:val="24"/>
          <w:lang w:val="en-US" w:eastAsia="zh-CN"/>
        </w:rPr>
      </w:pPr>
      <w:r>
        <w:rPr>
          <w:rFonts w:hint="eastAsia" w:ascii="仿宋_GB2312" w:eastAsia="仿宋_GB2312"/>
          <w:sz w:val="24"/>
          <w:szCs w:val="24"/>
        </w:rPr>
        <w:t>就诊日期：</w:t>
      </w:r>
      <w:r>
        <w:rPr>
          <w:rFonts w:hint="eastAsia" w:ascii="仿宋_GB2312" w:eastAsia="仿宋_GB2312"/>
          <w:sz w:val="24"/>
          <w:szCs w:val="24"/>
          <w:lang w:val="en-US" w:eastAsia="zh-CN"/>
        </w:rPr>
        <w:t>2024.12.29</w:t>
      </w:r>
      <w:r>
        <w:rPr>
          <w:rFonts w:hint="eastAsia" w:ascii="仿宋_GB2312" w:eastAsia="仿宋_GB2312"/>
          <w:sz w:val="24"/>
          <w:szCs w:val="24"/>
        </w:rPr>
        <w:t xml:space="preserve">       初诊          发病节气：</w:t>
      </w:r>
      <w:r>
        <w:rPr>
          <w:rFonts w:hint="eastAsia" w:ascii="仿宋_GB2312" w:eastAsia="仿宋_GB2312"/>
          <w:sz w:val="24"/>
          <w:szCs w:val="24"/>
          <w:lang w:val="en-US" w:eastAsia="zh-CN"/>
        </w:rPr>
        <w:t>冬至</w:t>
      </w:r>
    </w:p>
    <w:p w14:paraId="14F57C87">
      <w:pPr>
        <w:spacing w:line="360" w:lineRule="auto"/>
        <w:rPr>
          <w:rFonts w:ascii="仿宋_GB2312" w:eastAsia="仿宋_GB2312"/>
          <w:sz w:val="24"/>
          <w:szCs w:val="24"/>
        </w:rPr>
      </w:pPr>
    </w:p>
    <w:p w14:paraId="7F6F90CD">
      <w:pPr>
        <w:spacing w:line="360" w:lineRule="auto"/>
        <w:rPr>
          <w:rFonts w:hint="eastAsia" w:ascii="仿宋_GB2312" w:eastAsia="仿宋_GB2312"/>
          <w:sz w:val="24"/>
          <w:szCs w:val="24"/>
        </w:rPr>
      </w:pPr>
      <w:r>
        <w:rPr>
          <w:rFonts w:hint="eastAsia" w:ascii="仿宋_GB2312" w:eastAsia="仿宋_GB2312"/>
          <w:sz w:val="24"/>
          <w:szCs w:val="24"/>
        </w:rPr>
        <w:t>主  诉：</w:t>
      </w:r>
      <w:r>
        <w:rPr>
          <w:rFonts w:hint="eastAsia" w:ascii="仿宋_GB2312" w:eastAsia="仿宋_GB2312"/>
          <w:sz w:val="24"/>
          <w:szCs w:val="24"/>
          <w:lang w:eastAsia="zh-CN"/>
        </w:rPr>
        <w:t>左</w:t>
      </w:r>
      <w:r>
        <w:rPr>
          <w:rFonts w:hint="eastAsia" w:ascii="仿宋_GB2312" w:eastAsia="仿宋_GB2312"/>
          <w:sz w:val="24"/>
          <w:szCs w:val="24"/>
        </w:rPr>
        <w:t>侧肢体活动不利</w:t>
      </w:r>
      <w:r>
        <w:rPr>
          <w:rFonts w:hint="eastAsia" w:ascii="仿宋_GB2312" w:eastAsia="仿宋_GB2312"/>
          <w:sz w:val="24"/>
          <w:szCs w:val="24"/>
          <w:lang w:val="en-US" w:eastAsia="zh-CN"/>
        </w:rPr>
        <w:t>5</w:t>
      </w:r>
      <w:r>
        <w:rPr>
          <w:rFonts w:hint="eastAsia" w:ascii="仿宋_GB2312" w:eastAsia="仿宋_GB2312"/>
          <w:sz w:val="24"/>
          <w:szCs w:val="24"/>
        </w:rPr>
        <w:t xml:space="preserve">ｈ。 </w:t>
      </w:r>
    </w:p>
    <w:p w14:paraId="2A8EBEB1">
      <w:pPr>
        <w:spacing w:line="360" w:lineRule="auto"/>
        <w:rPr>
          <w:rFonts w:hint="eastAsia" w:ascii="仿宋_GB2312" w:eastAsia="仿宋_GB2312"/>
          <w:sz w:val="24"/>
          <w:szCs w:val="24"/>
          <w:lang w:eastAsia="zh-CN"/>
        </w:rPr>
      </w:pPr>
      <w:r>
        <w:rPr>
          <w:rFonts w:hint="eastAsia" w:ascii="仿宋_GB2312" w:eastAsia="仿宋_GB2312"/>
          <w:sz w:val="24"/>
          <w:szCs w:val="24"/>
          <w:lang w:eastAsia="zh-CN"/>
        </w:rPr>
        <w:t>现病史：患者</w:t>
      </w:r>
      <w:r>
        <w:rPr>
          <w:rFonts w:hint="eastAsia" w:ascii="仿宋_GB2312" w:eastAsia="仿宋_GB2312"/>
          <w:sz w:val="24"/>
          <w:szCs w:val="24"/>
          <w:lang w:val="en-US" w:eastAsia="zh-CN"/>
        </w:rPr>
        <w:t>5小时前无明显诱因出现左侧肢体活动不利，伴有行走不稳，言语欠流利，在家休息后症状未见缓解，反而逐渐加重，急来我院就诊，考虑急性脑血管病，给予卒中绿色通道治疗，收入院。刻下症：患者神志清，言语不利，左侧肢体活动不利，口舌右斜，行走不能，面色正常，平素容易急躁，二便调，舌质红，苔薄白，脉弦细。</w:t>
      </w:r>
    </w:p>
    <w:p w14:paraId="13057E5A">
      <w:pPr>
        <w:spacing w:line="360" w:lineRule="auto"/>
        <w:rPr>
          <w:rFonts w:hint="eastAsia" w:ascii="仿宋_GB2312" w:eastAsia="仿宋_GB2312"/>
          <w:sz w:val="24"/>
          <w:szCs w:val="24"/>
          <w:lang w:eastAsia="zh-CN"/>
        </w:rPr>
      </w:pPr>
      <w:r>
        <w:rPr>
          <w:rFonts w:hint="eastAsia" w:ascii="仿宋_GB2312" w:eastAsia="仿宋_GB2312"/>
          <w:sz w:val="24"/>
          <w:szCs w:val="24"/>
        </w:rPr>
        <w:t>既往史：高血压病史</w:t>
      </w:r>
      <w:r>
        <w:rPr>
          <w:rFonts w:hint="eastAsia" w:ascii="仿宋_GB2312" w:eastAsia="仿宋_GB2312"/>
          <w:sz w:val="24"/>
          <w:szCs w:val="24"/>
          <w:lang w:val="en-US" w:eastAsia="zh-CN"/>
        </w:rPr>
        <w:t>2</w:t>
      </w:r>
      <w:r>
        <w:rPr>
          <w:rFonts w:hint="eastAsia" w:ascii="仿宋_GB2312" w:eastAsia="仿宋_GB2312"/>
          <w:sz w:val="24"/>
          <w:szCs w:val="24"/>
        </w:rPr>
        <w:t>年余，口服</w:t>
      </w:r>
      <w:r>
        <w:rPr>
          <w:rFonts w:hint="eastAsia" w:ascii="仿宋_GB2312" w:eastAsia="仿宋_GB2312"/>
          <w:sz w:val="24"/>
          <w:szCs w:val="24"/>
          <w:lang w:eastAsia="zh-CN"/>
        </w:rPr>
        <w:t>硝苯地平缓释</w:t>
      </w:r>
      <w:r>
        <w:rPr>
          <w:rFonts w:hint="eastAsia" w:ascii="仿宋_GB2312" w:eastAsia="仿宋_GB2312"/>
          <w:sz w:val="24"/>
          <w:szCs w:val="24"/>
        </w:rPr>
        <w:t>片治疗，血压控制尚可；</w:t>
      </w:r>
      <w:r>
        <w:rPr>
          <w:rFonts w:hint="eastAsia" w:ascii="仿宋_GB2312" w:eastAsia="仿宋_GB2312"/>
          <w:sz w:val="24"/>
          <w:szCs w:val="24"/>
          <w:lang w:eastAsia="zh-CN"/>
        </w:rPr>
        <w:t>有吸烟饮酒史多年。</w:t>
      </w:r>
    </w:p>
    <w:p w14:paraId="44BE8C79">
      <w:pPr>
        <w:spacing w:line="360" w:lineRule="auto"/>
        <w:rPr>
          <w:rFonts w:hint="eastAsia" w:ascii="仿宋_GB2312" w:eastAsia="仿宋_GB2312"/>
          <w:sz w:val="24"/>
          <w:szCs w:val="24"/>
          <w:lang w:eastAsia="zh-CN"/>
        </w:rPr>
      </w:pPr>
      <w:r>
        <w:rPr>
          <w:rFonts w:hint="eastAsia" w:ascii="仿宋_GB2312" w:eastAsia="仿宋_GB2312"/>
          <w:sz w:val="24"/>
          <w:szCs w:val="24"/>
        </w:rPr>
        <w:t>过敏史：</w:t>
      </w:r>
      <w:r>
        <w:rPr>
          <w:rFonts w:hint="eastAsia" w:ascii="仿宋_GB2312" w:eastAsia="仿宋_GB2312"/>
          <w:sz w:val="24"/>
          <w:szCs w:val="24"/>
          <w:lang w:eastAsia="zh-CN"/>
        </w:rPr>
        <w:t>否认药物及食物过敏史。</w:t>
      </w:r>
    </w:p>
    <w:p w14:paraId="1EB7765B">
      <w:pPr>
        <w:spacing w:line="360" w:lineRule="auto"/>
        <w:rPr>
          <w:rFonts w:hint="eastAsia" w:ascii="仿宋_GB2312" w:eastAsia="仿宋_GB2312"/>
          <w:sz w:val="24"/>
          <w:szCs w:val="24"/>
          <w:lang w:val="en-US" w:eastAsia="zh-CN"/>
        </w:rPr>
      </w:pPr>
      <w:r>
        <w:rPr>
          <w:rFonts w:hint="eastAsia" w:ascii="仿宋_GB2312" w:eastAsia="仿宋_GB2312"/>
          <w:sz w:val="24"/>
          <w:szCs w:val="24"/>
        </w:rPr>
        <w:t>体格检查：</w:t>
      </w:r>
      <w:r>
        <w:rPr>
          <w:rFonts w:hint="eastAsia" w:ascii="仿宋_GB2312" w:eastAsia="仿宋_GB2312"/>
          <w:sz w:val="24"/>
          <w:szCs w:val="24"/>
          <w:lang w:val="en-US" w:eastAsia="zh-CN"/>
        </w:rPr>
        <w:t>Bp150／90mmHg，神志清楚，精神可，构音障碍，双眼瞳孔等大等圆，对光反射灵敏，直径约３ｍｍ，左侧中枢性面舌瘫，左侧肢体肌力</w:t>
      </w:r>
      <w:r>
        <w:rPr>
          <w:rFonts w:hint="eastAsia" w:ascii="仿宋_GB2312" w:eastAsia="仿宋_GB2312"/>
          <w:sz w:val="24"/>
          <w:szCs w:val="24"/>
          <w:lang w:val="en-US" w:eastAsia="zh-CN"/>
        </w:rPr>
        <w:t>3级，巴宾斯基征阳性，左侧肢体针刺觉检查减退，左手轮替动作笨拙。美国国立卫生研究院卒中量表（NIHSS）评分</w:t>
      </w:r>
      <w:r>
        <w:rPr>
          <w:rFonts w:hint="eastAsia" w:ascii="仿宋_GB2312" w:eastAsia="仿宋_GB2312"/>
          <w:sz w:val="24"/>
          <w:szCs w:val="24"/>
          <w:lang w:val="en-US" w:eastAsia="zh-CN"/>
        </w:rPr>
        <w:t>7分，改良Rankin量表（MRS）评分3分。</w:t>
      </w:r>
    </w:p>
    <w:p w14:paraId="533DE627">
      <w:pPr>
        <w:spacing w:line="360" w:lineRule="auto"/>
        <w:rPr>
          <w:rFonts w:ascii="仿宋_GB2312" w:eastAsia="仿宋_GB2312"/>
          <w:sz w:val="24"/>
          <w:szCs w:val="24"/>
        </w:rPr>
      </w:pPr>
      <w:r>
        <w:rPr>
          <w:rFonts w:hint="eastAsia" w:ascii="仿宋_GB2312" w:eastAsia="仿宋_GB2312"/>
          <w:sz w:val="24"/>
          <w:szCs w:val="24"/>
        </w:rPr>
        <w:t>辅助检查：急诊颅脑</w:t>
      </w:r>
      <w:r>
        <w:rPr>
          <w:rFonts w:hint="eastAsia" w:ascii="仿宋_GB2312" w:eastAsia="仿宋_GB2312"/>
          <w:sz w:val="24"/>
          <w:szCs w:val="24"/>
          <w:lang w:val="en-US" w:eastAsia="zh-CN"/>
        </w:rPr>
        <w:t>CT</w:t>
      </w:r>
      <w:r>
        <w:rPr>
          <w:rFonts w:hint="eastAsia" w:ascii="仿宋_GB2312" w:eastAsia="仿宋_GB2312"/>
          <w:sz w:val="24"/>
          <w:szCs w:val="24"/>
        </w:rPr>
        <w:t>未见明显出血，</w:t>
      </w:r>
      <w:r>
        <w:rPr>
          <w:rFonts w:hint="eastAsia" w:ascii="仿宋_GB2312" w:eastAsia="仿宋_GB2312"/>
          <w:sz w:val="24"/>
          <w:szCs w:val="24"/>
          <w:lang w:eastAsia="zh-CN"/>
        </w:rPr>
        <w:t>溶栓后给予急诊颅脑</w:t>
      </w:r>
      <w:r>
        <w:rPr>
          <w:rFonts w:hint="eastAsia" w:ascii="仿宋_GB2312" w:eastAsia="仿宋_GB2312"/>
          <w:sz w:val="24"/>
          <w:szCs w:val="24"/>
          <w:lang w:val="en-US" w:eastAsia="zh-CN"/>
        </w:rPr>
        <w:t>MRI及MRA：右侧内囊后支新发梗死，考虑脉络膜前动脉梗死</w:t>
      </w:r>
      <w:r>
        <w:rPr>
          <w:rFonts w:hint="eastAsia" w:ascii="仿宋_GB2312" w:eastAsia="仿宋_GB2312"/>
          <w:sz w:val="24"/>
          <w:szCs w:val="24"/>
        </w:rPr>
        <w:t>。</w:t>
      </w:r>
    </w:p>
    <w:p w14:paraId="342981B7">
      <w:pPr>
        <w:spacing w:line="360" w:lineRule="auto"/>
        <w:rPr>
          <w:rFonts w:ascii="仿宋_GB2312" w:eastAsia="仿宋_GB2312"/>
          <w:sz w:val="24"/>
          <w:szCs w:val="24"/>
        </w:rPr>
      </w:pPr>
      <w:r>
        <w:rPr>
          <w:rFonts w:hint="eastAsia" w:ascii="仿宋_GB2312" w:eastAsia="仿宋_GB2312"/>
          <w:sz w:val="24"/>
          <w:szCs w:val="24"/>
        </w:rPr>
        <w:t>中医诊断：中风病，中</w:t>
      </w:r>
      <w:r>
        <w:rPr>
          <w:rFonts w:hint="eastAsia" w:ascii="仿宋_GB2312" w:eastAsia="仿宋_GB2312"/>
          <w:sz w:val="24"/>
          <w:szCs w:val="24"/>
          <w:lang w:eastAsia="zh-CN"/>
        </w:rPr>
        <w:t>经络</w:t>
      </w:r>
      <w:r>
        <w:rPr>
          <w:rFonts w:hint="eastAsia" w:ascii="仿宋_GB2312" w:eastAsia="仿宋_GB2312"/>
          <w:sz w:val="24"/>
          <w:szCs w:val="24"/>
        </w:rPr>
        <w:t>。</w:t>
      </w:r>
    </w:p>
    <w:p w14:paraId="3D27F709">
      <w:pPr>
        <w:spacing w:line="360" w:lineRule="auto"/>
        <w:rPr>
          <w:rFonts w:hint="eastAsia" w:ascii="仿宋_GB2312" w:eastAsia="仿宋_GB2312"/>
          <w:sz w:val="24"/>
          <w:szCs w:val="24"/>
          <w:lang w:eastAsia="zh-CN"/>
        </w:rPr>
      </w:pPr>
      <w:r>
        <w:rPr>
          <w:rFonts w:hint="eastAsia" w:ascii="仿宋_GB2312" w:eastAsia="仿宋_GB2312"/>
          <w:sz w:val="24"/>
          <w:szCs w:val="24"/>
        </w:rPr>
        <w:t>证候诊断：</w:t>
      </w:r>
      <w:r>
        <w:rPr>
          <w:rFonts w:hint="eastAsia" w:ascii="仿宋_GB2312" w:eastAsia="仿宋_GB2312"/>
          <w:sz w:val="24"/>
          <w:szCs w:val="24"/>
          <w:lang w:eastAsia="zh-CN"/>
        </w:rPr>
        <w:t>气机失调证。</w:t>
      </w:r>
    </w:p>
    <w:p w14:paraId="1B548157">
      <w:pPr>
        <w:spacing w:line="360" w:lineRule="auto"/>
        <w:rPr>
          <w:rFonts w:hint="eastAsia" w:ascii="仿宋_GB2312" w:eastAsia="仿宋_GB2312"/>
          <w:sz w:val="24"/>
          <w:szCs w:val="24"/>
          <w:lang w:eastAsia="zh-CN"/>
        </w:rPr>
      </w:pPr>
      <w:r>
        <w:rPr>
          <w:rFonts w:hint="eastAsia" w:ascii="仿宋_GB2312" w:eastAsia="仿宋_GB2312"/>
          <w:sz w:val="24"/>
          <w:szCs w:val="24"/>
        </w:rPr>
        <w:t>西医诊断：</w:t>
      </w:r>
      <w:r>
        <w:rPr>
          <w:rFonts w:hint="eastAsia" w:ascii="仿宋_GB2312" w:eastAsia="仿宋_GB2312"/>
          <w:sz w:val="24"/>
          <w:szCs w:val="24"/>
          <w:lang w:eastAsia="zh-CN"/>
        </w:rPr>
        <w:t>脑梗死。</w:t>
      </w:r>
    </w:p>
    <w:p w14:paraId="28647028">
      <w:pPr>
        <w:spacing w:line="360" w:lineRule="auto"/>
        <w:rPr>
          <w:rFonts w:hint="eastAsia" w:ascii="仿宋_GB2312" w:eastAsia="仿宋_GB2312"/>
          <w:sz w:val="24"/>
          <w:szCs w:val="24"/>
          <w:lang w:eastAsia="zh-CN"/>
        </w:rPr>
      </w:pPr>
      <w:r>
        <w:rPr>
          <w:rFonts w:hint="eastAsia" w:ascii="仿宋_GB2312" w:eastAsia="仿宋_GB2312"/>
          <w:sz w:val="24"/>
          <w:szCs w:val="24"/>
        </w:rPr>
        <w:t>治    法：</w:t>
      </w:r>
      <w:r>
        <w:rPr>
          <w:rFonts w:hint="eastAsia" w:ascii="仿宋_GB2312" w:eastAsia="仿宋_GB2312"/>
          <w:sz w:val="24"/>
          <w:szCs w:val="24"/>
          <w:lang w:eastAsia="zh-CN"/>
        </w:rPr>
        <w:t>调畅气机，活血化痰。</w:t>
      </w:r>
    </w:p>
    <w:p w14:paraId="29CC12AB">
      <w:pPr>
        <w:spacing w:line="360" w:lineRule="auto"/>
        <w:rPr>
          <w:rFonts w:hint="default" w:ascii="仿宋_GB2312" w:eastAsia="仿宋_GB2312"/>
          <w:sz w:val="24"/>
          <w:szCs w:val="24"/>
          <w:lang w:val="en-US" w:eastAsia="zh-CN"/>
        </w:rPr>
      </w:pPr>
      <w:r>
        <w:rPr>
          <w:rFonts w:hint="eastAsia" w:ascii="仿宋_GB2312" w:eastAsia="仿宋_GB2312"/>
          <w:sz w:val="24"/>
          <w:szCs w:val="24"/>
        </w:rPr>
        <w:t>处    方：</w:t>
      </w:r>
      <w:r>
        <w:rPr>
          <w:rFonts w:hint="default" w:ascii="仿宋_GB2312" w:eastAsia="仿宋_GB2312"/>
          <w:sz w:val="24"/>
          <w:szCs w:val="24"/>
          <w:lang w:val="en-US" w:eastAsia="zh-CN"/>
        </w:rPr>
        <w:t>柴胡15 g，黄芩10 g，半夏10 g，人参10 g，茯 苓30 g，桂枝10 g，白术15 g，石菖蒲10 g，郁金10 g，当归  30 g，川芎30 g，地龙30 g，炙甘草5 g，</w:t>
      </w:r>
      <w:r>
        <w:rPr>
          <w:rFonts w:hint="eastAsia" w:ascii="仿宋_GB2312" w:eastAsia="仿宋_GB2312"/>
          <w:sz w:val="24"/>
          <w:szCs w:val="24"/>
          <w:lang w:val="en-US" w:eastAsia="zh-CN"/>
        </w:rPr>
        <w:t>3剂，</w:t>
      </w:r>
      <w:r>
        <w:rPr>
          <w:rFonts w:hint="default" w:ascii="仿宋_GB2312" w:eastAsia="仿宋_GB2312"/>
          <w:sz w:val="24"/>
          <w:szCs w:val="24"/>
          <w:lang w:val="en-US" w:eastAsia="zh-CN"/>
        </w:rPr>
        <w:t>水煎服，每日1剂</w:t>
      </w:r>
      <w:r>
        <w:rPr>
          <w:rFonts w:hint="eastAsia" w:ascii="仿宋_GB2312" w:eastAsia="仿宋_GB2312"/>
          <w:sz w:val="24"/>
          <w:szCs w:val="24"/>
          <w:lang w:val="en-US" w:eastAsia="zh-CN"/>
        </w:rPr>
        <w:t>。</w:t>
      </w:r>
    </w:p>
    <w:p w14:paraId="4F9F6D50">
      <w:pPr>
        <w:spacing w:line="360" w:lineRule="auto"/>
        <w:rPr>
          <w:rFonts w:hint="eastAsia" w:ascii="仿宋_GB2312" w:eastAsia="仿宋_GB2312"/>
          <w:sz w:val="24"/>
          <w:szCs w:val="24"/>
          <w:lang w:eastAsia="zh-CN"/>
        </w:rPr>
      </w:pPr>
      <w:r>
        <w:rPr>
          <w:rFonts w:hint="eastAsia" w:ascii="仿宋_GB2312" w:eastAsia="仿宋_GB2312"/>
          <w:sz w:val="24"/>
          <w:szCs w:val="24"/>
          <w:lang w:val="en-US" w:eastAsia="zh-CN"/>
        </w:rPr>
        <w:t>2025.01.02查房</w:t>
      </w:r>
      <w:r>
        <w:rPr>
          <w:rFonts w:hint="eastAsia" w:ascii="仿宋_GB2312" w:eastAsia="仿宋_GB2312"/>
          <w:sz w:val="24"/>
          <w:szCs w:val="24"/>
        </w:rPr>
        <w:t>复诊：服药后患者精神好转，</w:t>
      </w:r>
      <w:r>
        <w:rPr>
          <w:rFonts w:hint="eastAsia" w:ascii="仿宋_GB2312" w:eastAsia="仿宋_GB2312"/>
          <w:sz w:val="24"/>
          <w:szCs w:val="24"/>
          <w:lang w:eastAsia="zh-CN"/>
        </w:rPr>
        <w:t>左</w:t>
      </w:r>
      <w:r>
        <w:rPr>
          <w:rFonts w:hint="eastAsia" w:ascii="仿宋_GB2312" w:eastAsia="仿宋_GB2312"/>
          <w:sz w:val="24"/>
          <w:szCs w:val="24"/>
        </w:rPr>
        <w:t>侧肢体活动转佳，体力增加，言语较前清楚，</w:t>
      </w:r>
      <w:r>
        <w:rPr>
          <w:rFonts w:hint="eastAsia" w:ascii="仿宋_GB2312" w:eastAsia="仿宋_GB2312"/>
          <w:sz w:val="24"/>
          <w:szCs w:val="24"/>
          <w:lang w:eastAsia="zh-CN"/>
        </w:rPr>
        <w:t>考虑患者病情平稳，改用益肾通脉方加减补肾活血化痰，整方如下：</w:t>
      </w:r>
    </w:p>
    <w:p w14:paraId="7C981991">
      <w:pPr>
        <w:spacing w:line="360" w:lineRule="auto"/>
        <w:ind w:firstLine="480" w:firstLineChars="200"/>
        <w:rPr>
          <w:rFonts w:hint="eastAsia" w:ascii="仿宋_GB2312" w:eastAsia="仿宋_GB2312"/>
          <w:sz w:val="24"/>
          <w:szCs w:val="24"/>
          <w:lang w:eastAsia="zh-CN"/>
        </w:rPr>
      </w:pPr>
      <w:r>
        <w:rPr>
          <w:rFonts w:hint="eastAsia" w:ascii="仿宋_GB2312" w:eastAsia="仿宋_GB2312"/>
          <w:sz w:val="24"/>
          <w:szCs w:val="24"/>
          <w:lang w:eastAsia="zh-CN"/>
        </w:rPr>
        <w:t>制首乌20 g、炒山药15 g、山茱萸15 g、麦冬15 g、石斛15 g、五 味子5 g、肉苁蓉15 g、菖蒲10 g、郁金10 g、茯苓30 g、当归30 g、 川芎30 g、全蝎10 g、益母草30 g、炙甘草5 g。水煎服，日一剂。</w:t>
      </w:r>
    </w:p>
    <w:p w14:paraId="6850900A">
      <w:pPr>
        <w:spacing w:line="360" w:lineRule="auto"/>
        <w:rPr>
          <w:rFonts w:hint="eastAsia" w:ascii="仿宋_GB2312" w:eastAsia="仿宋_GB2312"/>
          <w:sz w:val="24"/>
          <w:szCs w:val="24"/>
          <w:lang w:val="en-US" w:eastAsia="zh-CN"/>
        </w:rPr>
      </w:pPr>
      <w:r>
        <w:rPr>
          <w:rFonts w:hint="eastAsia" w:ascii="仿宋_GB2312" w:eastAsia="仿宋_GB2312"/>
          <w:sz w:val="24"/>
          <w:szCs w:val="24"/>
          <w:lang w:val="en-US" w:eastAsia="zh-CN"/>
        </w:rPr>
        <w:t>2025.01.09查房复诊：患者病情持续好转，患者腹胀，给予厚朴10g、大黄5g通腑理气。</w:t>
      </w:r>
    </w:p>
    <w:p w14:paraId="0217A5F9">
      <w:pPr>
        <w:spacing w:line="360" w:lineRule="auto"/>
        <w:rPr>
          <w:rFonts w:hint="eastAsia" w:ascii="仿宋_GB2312" w:eastAsia="仿宋_GB2312"/>
          <w:sz w:val="24"/>
          <w:szCs w:val="24"/>
          <w:lang w:eastAsia="zh-CN"/>
        </w:rPr>
      </w:pPr>
      <w:r>
        <w:rPr>
          <w:rFonts w:hint="eastAsia" w:ascii="仿宋_GB2312" w:eastAsia="仿宋_GB2312"/>
          <w:sz w:val="24"/>
          <w:szCs w:val="24"/>
          <w:lang w:val="en-US" w:eastAsia="zh-CN"/>
        </w:rPr>
        <w:t>2025.01.14查房复诊：</w:t>
      </w:r>
      <w:r>
        <w:rPr>
          <w:rFonts w:hint="eastAsia" w:ascii="仿宋_GB2312" w:eastAsia="仿宋_GB2312"/>
          <w:sz w:val="24"/>
          <w:szCs w:val="24"/>
        </w:rPr>
        <w:t>患者ＮＩＨＳＳ评 分２分，ＭＲＳ评分２分，患者神经功能恢复</w:t>
      </w:r>
      <w:r>
        <w:rPr>
          <w:rFonts w:hint="eastAsia" w:ascii="仿宋_GB2312" w:eastAsia="仿宋_GB2312"/>
          <w:sz w:val="24"/>
          <w:szCs w:val="24"/>
          <w:lang w:eastAsia="zh-CN"/>
        </w:rPr>
        <w:t>出院。</w:t>
      </w:r>
      <w:bookmarkStart w:id="0" w:name="_GoBack"/>
      <w:bookmarkEnd w:id="0"/>
    </w:p>
    <w:p w14:paraId="3F6FE7EE">
      <w:pPr>
        <w:spacing w:line="360" w:lineRule="auto"/>
        <w:rPr>
          <w:rFonts w:ascii="仿宋_GB2312" w:eastAsia="仿宋_GB2312"/>
          <w:sz w:val="24"/>
          <w:szCs w:val="24"/>
        </w:rPr>
      </w:pPr>
    </w:p>
    <w:p w14:paraId="30556983">
      <w:pPr>
        <w:spacing w:line="360" w:lineRule="auto"/>
        <w:rPr>
          <w:rFonts w:hint="eastAsia" w:ascii="仿宋_GB2312" w:eastAsia="仿宋_GB2312"/>
          <w:sz w:val="24"/>
          <w:szCs w:val="24"/>
        </w:rPr>
      </w:pPr>
      <w:r>
        <w:rPr>
          <w:rFonts w:hint="eastAsia" w:ascii="仿宋_GB2312" w:eastAsia="仿宋_GB2312"/>
          <w:sz w:val="24"/>
          <w:szCs w:val="24"/>
        </w:rPr>
        <w:t>心得体会：</w:t>
      </w:r>
    </w:p>
    <w:p w14:paraId="184B182D">
      <w:pPr>
        <w:spacing w:line="360" w:lineRule="auto"/>
        <w:ind w:firstLine="480" w:firstLineChars="200"/>
        <w:rPr>
          <w:rFonts w:hint="default" w:ascii="仿宋_GB2312" w:eastAsia="仿宋_GB2312"/>
          <w:sz w:val="24"/>
          <w:szCs w:val="24"/>
          <w:lang w:val="en-US" w:eastAsia="zh-CN"/>
        </w:rPr>
      </w:pPr>
      <w:r>
        <w:rPr>
          <w:rFonts w:hint="default" w:ascii="仿宋_GB2312" w:eastAsia="仿宋_GB2312"/>
          <w:sz w:val="24"/>
          <w:szCs w:val="24"/>
          <w:lang w:val="en-US" w:eastAsia="zh-CN"/>
        </w:rPr>
        <w:t>调气法在脑梗死</w:t>
      </w:r>
      <w:r>
        <w:rPr>
          <w:rFonts w:hint="eastAsia" w:ascii="仿宋_GB2312" w:eastAsia="仿宋_GB2312"/>
          <w:sz w:val="24"/>
          <w:szCs w:val="24"/>
          <w:lang w:val="en-US" w:eastAsia="zh-CN"/>
        </w:rPr>
        <w:t>溶栓</w:t>
      </w:r>
      <w:r>
        <w:rPr>
          <w:rFonts w:hint="default" w:ascii="仿宋_GB2312" w:eastAsia="仿宋_GB2312"/>
          <w:sz w:val="24"/>
          <w:szCs w:val="24"/>
          <w:lang w:val="en-US" w:eastAsia="zh-CN"/>
        </w:rPr>
        <w:t>栓治疗中的具体应用</w:t>
      </w:r>
      <w:r>
        <w:rPr>
          <w:rFonts w:hint="eastAsia" w:ascii="仿宋_GB2312" w:eastAsia="仿宋_GB2312"/>
          <w:sz w:val="24"/>
          <w:szCs w:val="24"/>
          <w:lang w:val="en-US" w:eastAsia="zh-CN"/>
        </w:rPr>
        <w:t>：</w:t>
      </w:r>
      <w:r>
        <w:rPr>
          <w:rFonts w:hint="default" w:ascii="仿宋_GB2312" w:eastAsia="仿宋_GB2312"/>
          <w:sz w:val="24"/>
          <w:szCs w:val="24"/>
          <w:lang w:val="en-US" w:eastAsia="zh-CN"/>
        </w:rPr>
        <w:t>第一，首先给以速效救心丸10 粒，舌下含化，每日3次</w:t>
      </w:r>
      <w:r>
        <w:rPr>
          <w:rFonts w:hint="eastAsia" w:ascii="仿宋_GB2312" w:eastAsia="仿宋_GB2312"/>
          <w:sz w:val="24"/>
          <w:szCs w:val="24"/>
          <w:lang w:val="en-US" w:eastAsia="zh-CN"/>
        </w:rPr>
        <w:t>；溶</w:t>
      </w:r>
      <w:r>
        <w:rPr>
          <w:rFonts w:hint="default" w:ascii="仿宋_GB2312" w:eastAsia="仿宋_GB2312"/>
          <w:sz w:val="24"/>
          <w:szCs w:val="24"/>
          <w:lang w:val="en-US" w:eastAsia="zh-CN"/>
        </w:rPr>
        <w:t>栓后予以自拟理气活血化痰汤（不能进食者给予鼻饲，组方：）；第四，给予生脉针益气提高脑灌注；第五，给予血栓通活血化瘀。速效救心丸由川芎、冰片等药组成，具有行气活 血、祛瘀止痛功效，正是体现了行气的理念。理气活血化痰汤 切中中风病急性期气机紊乱，肝脾受损的根本病机，由小柴胡 汤、四逆散和苓桂术甘汤化裁而成，功效主要是疏肝理气、健 脾活血化痰。小柴胡汤和解少阳，益气扶正，四逆散治疗气机 不畅，阳气内郁不能外达，苓桂术甘汤温阳化气，健脾渗湿利水，使津不聚痰，三方共奏疏肝理气，调畅气机之效。同时配伍经典药对菖蒲、郁金行气化痰开窍，当归、川芎、地龙行气 活血通络，从而使清气得升，浊气得降，气机畅达，脑络通畅。此方主要针对急性期气机紊乱、肝脾受损的病机加减而 成，方药侧重疏肝健脾理气，同时又兼顾气机紊乱后的病理产物痰浊与瘀血，加用活血化痰之品，当然也要根据具体临床表 现辨证时加入通腑降气之大黄，补虚益气之黄芪等品。此方正是从急性期出发，通过运用调气法达到调畅气机的目的。 生脉注射液有益气生津、复脉固脱之效。血栓通针剂是三七总皂苷制剂，三七祛瘀而不伤正，具有一定的补气扶正作用。</w:t>
      </w:r>
      <w:r>
        <w:rPr>
          <w:rFonts w:hint="eastAsia" w:ascii="仿宋_GB2312" w:eastAsia="仿宋_GB2312"/>
          <w:sz w:val="24"/>
          <w:szCs w:val="24"/>
          <w:lang w:val="en-US" w:eastAsia="zh-CN"/>
        </w:rPr>
        <w:t>后期病情稳定后给予益肾通脉方补肾活血化痰则是缓责治其本的提现。</w:t>
      </w:r>
    </w:p>
    <w:p w14:paraId="0FAD3C13">
      <w:pPr>
        <w:spacing w:line="360" w:lineRule="auto"/>
        <w:rPr>
          <w:rFonts w:hint="eastAsia" w:ascii="仿宋_GB2312" w:eastAsia="仿宋_GB2312"/>
          <w:sz w:val="24"/>
          <w:szCs w:val="24"/>
        </w:rPr>
      </w:pPr>
    </w:p>
    <w:p w14:paraId="65ABFFAE">
      <w:pPr>
        <w:spacing w:line="360" w:lineRule="auto"/>
        <w:rPr>
          <w:rFonts w:ascii="仿宋_GB2312" w:eastAsia="仿宋_GB2312"/>
          <w:sz w:val="24"/>
          <w:szCs w:val="24"/>
        </w:rPr>
      </w:pPr>
    </w:p>
    <w:p w14:paraId="72CE0043">
      <w:pPr>
        <w:spacing w:line="360" w:lineRule="auto"/>
        <w:rPr>
          <w:rFonts w:hint="eastAsia" w:ascii="仿宋_GB2312" w:eastAsia="仿宋_GB2312"/>
          <w:sz w:val="24"/>
          <w:szCs w:val="24"/>
        </w:rPr>
      </w:pPr>
    </w:p>
    <w:p w14:paraId="066569BD">
      <w:pPr>
        <w:spacing w:line="360" w:lineRule="auto"/>
        <w:rPr>
          <w:rFonts w:ascii="仿宋_GB2312" w:eastAsia="仿宋_GB2312"/>
          <w:sz w:val="24"/>
          <w:szCs w:val="24"/>
        </w:rPr>
      </w:pPr>
      <w:r>
        <w:rPr>
          <w:rFonts w:hint="eastAsia" w:ascii="仿宋_GB2312" w:eastAsia="仿宋_GB2312"/>
          <w:sz w:val="24"/>
          <w:szCs w:val="24"/>
        </w:rPr>
        <w:t xml:space="preserve">                                                   签 名：</w:t>
      </w:r>
    </w:p>
    <w:p w14:paraId="6F299468">
      <w:pPr>
        <w:spacing w:line="360" w:lineRule="auto"/>
        <w:rPr>
          <w:rFonts w:ascii="仿宋_GB2312" w:eastAsia="仿宋_GB2312"/>
          <w:sz w:val="24"/>
          <w:szCs w:val="24"/>
        </w:rPr>
      </w:pPr>
      <w:r>
        <w:rPr>
          <w:rFonts w:hint="eastAsia" w:ascii="仿宋_GB2312" w:eastAsia="仿宋_GB2312"/>
          <w:sz w:val="24"/>
          <w:szCs w:val="24"/>
        </w:rPr>
        <w:t xml:space="preserve">                                                      年   月   日</w:t>
      </w:r>
    </w:p>
    <w:p w14:paraId="24DFBA34">
      <w:pPr>
        <w:spacing w:line="360" w:lineRule="auto"/>
        <w:rPr>
          <w:rFonts w:ascii="仿宋_GB2312" w:eastAsia="仿宋_GB2312"/>
          <w:sz w:val="24"/>
          <w:szCs w:val="24"/>
        </w:rPr>
      </w:pPr>
      <w:r>
        <w:rPr>
          <w:rFonts w:hint="eastAsia" w:ascii="仿宋_GB2312" w:eastAsia="仿宋_GB2312"/>
          <w:sz w:val="24"/>
          <w:szCs w:val="24"/>
        </w:rPr>
        <w:t>指导老师评语：</w:t>
      </w:r>
    </w:p>
    <w:p w14:paraId="11F9934B">
      <w:pPr>
        <w:spacing w:line="360" w:lineRule="auto"/>
        <w:rPr>
          <w:rFonts w:hint="eastAsia" w:ascii="仿宋_GB2312" w:eastAsia="仿宋_GB2312"/>
          <w:sz w:val="24"/>
          <w:szCs w:val="24"/>
        </w:rPr>
      </w:pPr>
    </w:p>
    <w:p w14:paraId="429809D3">
      <w:pPr>
        <w:spacing w:line="360" w:lineRule="auto"/>
        <w:rPr>
          <w:rFonts w:hint="eastAsia" w:ascii="仿宋_GB2312" w:eastAsia="仿宋_GB2312"/>
          <w:sz w:val="24"/>
          <w:szCs w:val="24"/>
        </w:rPr>
      </w:pPr>
    </w:p>
    <w:p w14:paraId="2E3B456B">
      <w:pPr>
        <w:spacing w:line="360" w:lineRule="auto"/>
        <w:rPr>
          <w:rFonts w:hint="eastAsia" w:ascii="仿宋_GB2312" w:eastAsia="仿宋_GB2312"/>
          <w:sz w:val="24"/>
          <w:szCs w:val="24"/>
        </w:rPr>
      </w:pPr>
    </w:p>
    <w:p w14:paraId="66F18094">
      <w:pPr>
        <w:spacing w:line="360" w:lineRule="auto"/>
        <w:rPr>
          <w:rFonts w:hint="eastAsia" w:ascii="仿宋_GB2312" w:eastAsia="仿宋_GB2312"/>
          <w:sz w:val="24"/>
          <w:szCs w:val="24"/>
        </w:rPr>
      </w:pPr>
    </w:p>
    <w:p w14:paraId="18B33675">
      <w:pPr>
        <w:spacing w:line="360" w:lineRule="auto"/>
        <w:rPr>
          <w:rFonts w:hint="eastAsia" w:ascii="仿宋_GB2312" w:eastAsia="仿宋_GB2312"/>
          <w:sz w:val="24"/>
          <w:szCs w:val="24"/>
        </w:rPr>
      </w:pPr>
    </w:p>
    <w:p w14:paraId="6538EC7F">
      <w:pPr>
        <w:spacing w:line="360" w:lineRule="auto"/>
        <w:rPr>
          <w:rFonts w:hint="eastAsia" w:ascii="仿宋_GB2312" w:eastAsia="仿宋_GB2312"/>
          <w:sz w:val="24"/>
          <w:szCs w:val="24"/>
          <w:lang w:val="en-US" w:eastAsia="zh-CN"/>
        </w:rPr>
      </w:pPr>
      <w:r>
        <w:rPr>
          <w:rFonts w:hint="eastAsia" w:ascii="仿宋_GB2312" w:eastAsia="仿宋_GB2312"/>
          <w:sz w:val="24"/>
          <w:szCs w:val="24"/>
          <w:lang w:val="en-US" w:eastAsia="zh-CN"/>
        </w:rPr>
        <w:t xml:space="preserve">  </w:t>
      </w:r>
    </w:p>
    <w:p w14:paraId="122B8A75">
      <w:pPr>
        <w:spacing w:line="360" w:lineRule="auto"/>
        <w:rPr>
          <w:rFonts w:hint="eastAsia" w:ascii="仿宋_GB2312" w:eastAsia="仿宋_GB2312"/>
          <w:sz w:val="24"/>
          <w:szCs w:val="24"/>
          <w:lang w:val="en-US" w:eastAsia="zh-CN"/>
        </w:rPr>
      </w:pPr>
    </w:p>
    <w:p w14:paraId="1EE4FDE6">
      <w:pPr>
        <w:spacing w:line="360" w:lineRule="auto"/>
        <w:rPr>
          <w:rFonts w:hint="default" w:ascii="仿宋_GB2312" w:eastAsia="仿宋_GB2312"/>
          <w:sz w:val="24"/>
          <w:szCs w:val="24"/>
          <w:lang w:val="en-US" w:eastAsia="zh-CN"/>
        </w:rPr>
      </w:pPr>
    </w:p>
    <w:p w14:paraId="3683CCF4">
      <w:pPr>
        <w:spacing w:line="360" w:lineRule="auto"/>
        <w:rPr>
          <w:rFonts w:hint="eastAsia" w:ascii="仿宋_GB2312" w:eastAsia="仿宋_GB2312"/>
          <w:sz w:val="24"/>
          <w:szCs w:val="24"/>
        </w:rPr>
      </w:pPr>
    </w:p>
    <w:p w14:paraId="3F086600">
      <w:pPr>
        <w:spacing w:line="360" w:lineRule="auto"/>
        <w:rPr>
          <w:rFonts w:hint="eastAsia" w:ascii="仿宋_GB2312" w:eastAsia="仿宋_GB2312"/>
          <w:sz w:val="24"/>
          <w:szCs w:val="24"/>
        </w:rPr>
      </w:pPr>
    </w:p>
    <w:p w14:paraId="35AFF1AA">
      <w:pPr>
        <w:spacing w:line="360" w:lineRule="auto"/>
        <w:rPr>
          <w:rFonts w:hint="eastAsia" w:ascii="仿宋_GB2312" w:eastAsia="仿宋_GB2312"/>
          <w:sz w:val="24"/>
          <w:szCs w:val="24"/>
        </w:rPr>
      </w:pPr>
    </w:p>
    <w:p w14:paraId="0BC8B875">
      <w:pPr>
        <w:spacing w:line="360" w:lineRule="auto"/>
        <w:rPr>
          <w:rFonts w:hint="eastAsia" w:ascii="仿宋_GB2312" w:eastAsia="仿宋_GB2312"/>
          <w:sz w:val="24"/>
          <w:szCs w:val="24"/>
        </w:rPr>
      </w:pPr>
    </w:p>
    <w:p w14:paraId="053281AE">
      <w:pPr>
        <w:spacing w:line="360" w:lineRule="auto"/>
        <w:rPr>
          <w:rFonts w:hint="eastAsia" w:ascii="仿宋_GB2312" w:eastAsia="仿宋_GB2312"/>
          <w:sz w:val="24"/>
          <w:szCs w:val="24"/>
        </w:rPr>
      </w:pPr>
    </w:p>
    <w:p w14:paraId="50ECA1CE">
      <w:pPr>
        <w:spacing w:line="360" w:lineRule="auto"/>
        <w:rPr>
          <w:rFonts w:hint="eastAsia" w:ascii="仿宋_GB2312" w:eastAsia="仿宋_GB2312"/>
          <w:sz w:val="24"/>
          <w:szCs w:val="24"/>
        </w:rPr>
      </w:pPr>
    </w:p>
    <w:p w14:paraId="0C92EEDD">
      <w:pPr>
        <w:spacing w:line="360" w:lineRule="auto"/>
        <w:rPr>
          <w:rFonts w:hint="eastAsia" w:ascii="仿宋_GB2312" w:eastAsia="仿宋_GB2312"/>
          <w:sz w:val="24"/>
          <w:szCs w:val="24"/>
        </w:rPr>
      </w:pPr>
    </w:p>
    <w:p w14:paraId="3CEFA0F4">
      <w:pPr>
        <w:spacing w:line="360" w:lineRule="auto"/>
        <w:rPr>
          <w:rFonts w:hint="eastAsia" w:ascii="仿宋_GB2312" w:eastAsia="仿宋_GB2312"/>
          <w:sz w:val="24"/>
          <w:szCs w:val="24"/>
        </w:rPr>
      </w:pPr>
    </w:p>
    <w:p w14:paraId="0EA301B0">
      <w:pPr>
        <w:spacing w:line="360" w:lineRule="auto"/>
        <w:rPr>
          <w:rFonts w:hint="eastAsia" w:ascii="仿宋_GB2312" w:eastAsia="仿宋_GB2312"/>
          <w:sz w:val="24"/>
          <w:szCs w:val="24"/>
        </w:rPr>
      </w:pPr>
    </w:p>
    <w:p w14:paraId="4A03FCC1">
      <w:pPr>
        <w:spacing w:line="360" w:lineRule="auto"/>
        <w:rPr>
          <w:rFonts w:hint="eastAsia" w:ascii="仿宋_GB2312" w:eastAsia="仿宋_GB2312"/>
          <w:sz w:val="24"/>
          <w:szCs w:val="24"/>
        </w:rPr>
      </w:pPr>
    </w:p>
    <w:p w14:paraId="2D135BCB">
      <w:pPr>
        <w:spacing w:line="360" w:lineRule="auto"/>
        <w:rPr>
          <w:rFonts w:ascii="仿宋_GB2312" w:eastAsia="仿宋_GB2312"/>
          <w:sz w:val="24"/>
          <w:szCs w:val="24"/>
        </w:rPr>
      </w:pPr>
      <w:r>
        <w:rPr>
          <w:rFonts w:hint="eastAsia" w:ascii="仿宋_GB2312" w:eastAsia="仿宋_GB2312"/>
          <w:sz w:val="24"/>
          <w:szCs w:val="24"/>
        </w:rPr>
        <w:t xml:space="preserve">                                                   签 名：</w:t>
      </w:r>
    </w:p>
    <w:p w14:paraId="48DCEEA7">
      <w:pPr>
        <w:spacing w:line="360" w:lineRule="auto"/>
        <w:ind w:firstLine="6480" w:firstLineChars="2700"/>
        <w:rPr>
          <w:rFonts w:hint="eastAsia" w:ascii="黑体" w:hAnsi="黑体" w:eastAsia="仿宋_GB2312"/>
          <w:b/>
          <w:sz w:val="24"/>
          <w:szCs w:val="24"/>
          <w:lang w:val="en-US" w:eastAsia="zh-CN"/>
        </w:rPr>
      </w:pPr>
      <w:r>
        <w:rPr>
          <w:rFonts w:hint="eastAsia" w:ascii="仿宋_GB2312" w:eastAsia="仿宋_GB2312"/>
          <w:sz w:val="24"/>
          <w:szCs w:val="24"/>
        </w:rPr>
        <w:t xml:space="preserve">年   月   </w:t>
      </w:r>
      <w:r>
        <w:rPr>
          <w:rFonts w:hint="eastAsia" w:ascii="仿宋_GB2312" w:eastAsia="仿宋_GB2312"/>
          <w:sz w:val="24"/>
          <w:szCs w:val="24"/>
          <w:lang w:val="en-US" w:eastAsia="zh-CN"/>
        </w:rPr>
        <w:t>日</w:t>
      </w:r>
    </w:p>
    <w:p w14:paraId="201FEC81">
      <w:pPr>
        <w:spacing w:line="360" w:lineRule="auto"/>
        <w:rPr>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ViY2JkMjU3NGYzZTEwMzZmMGFkZWViYmNkYWU3NDIifQ=="/>
  </w:docVars>
  <w:rsids>
    <w:rsidRoot w:val="00000000"/>
    <w:rsid w:val="01BD17FD"/>
    <w:rsid w:val="49AA7A9B"/>
    <w:rsid w:val="5223305E"/>
    <w:rsid w:val="67A444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1413</Words>
  <Characters>1489</Characters>
  <Lines>0</Lines>
  <Paragraphs>0</Paragraphs>
  <TotalTime>5</TotalTime>
  <ScaleCrop>false</ScaleCrop>
  <LinksUpToDate>false</LinksUpToDate>
  <CharactersWithSpaces>1754</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2024-02-22T13:12:00Z</dcterms:created>
  <dc:creator>fengming</dc:creator>
  <cp:lastModifiedBy>仗剑高歌</cp:lastModifiedBy>
  <dcterms:modified xsi:type="dcterms:W3CDTF">2025-03-11T12:19:39Z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1D26EE5C445D4AB9A1F7375F15373538_12</vt:lpwstr>
  </property>
  <property fmtid="{D5CDD505-2E9C-101B-9397-08002B2CF9AE}" pid="4" name="KSOTemplateDocerSaveRecord">
    <vt:lpwstr>eyJoZGlkIjoiODViY2JkMjU3NGYzZTEwMzZmMGFkZWViYmNkYWU3NDIiLCJ1c2VySWQiOiIxOTk4NTg2OSJ9</vt:lpwstr>
  </property>
</Properties>
</file>