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651A6A">
      <w:pPr>
        <w:jc w:val="center"/>
        <w:rPr>
          <w:rFonts w:ascii="黑体" w:hAnsi="黑体" w:eastAsia="黑体"/>
          <w:b/>
          <w:sz w:val="44"/>
          <w:szCs w:val="44"/>
        </w:rPr>
      </w:pPr>
      <w:r>
        <w:rPr>
          <w:rFonts w:hint="eastAsia" w:ascii="黑体" w:hAnsi="黑体" w:eastAsia="黑体"/>
          <w:b/>
          <w:sz w:val="44"/>
          <w:szCs w:val="44"/>
        </w:rPr>
        <w:t>泰安市中医医院师承教育工作</w:t>
      </w:r>
    </w:p>
    <w:p w14:paraId="015EEEEC">
      <w:pPr>
        <w:jc w:val="center"/>
        <w:rPr>
          <w:rFonts w:ascii="宋体" w:hAnsi="宋体"/>
          <w:sz w:val="44"/>
          <w:szCs w:val="44"/>
        </w:rPr>
      </w:pPr>
      <w:r>
        <w:rPr>
          <w:rFonts w:hint="eastAsia" w:ascii="黑体" w:hAnsi="黑体" w:eastAsia="黑体"/>
          <w:b/>
          <w:sz w:val="44"/>
          <w:szCs w:val="44"/>
        </w:rPr>
        <w:t>医案记录</w:t>
      </w:r>
      <w:r>
        <w:rPr>
          <w:rFonts w:hint="eastAsia" w:ascii="宋体" w:hAnsi="宋体"/>
          <w:sz w:val="44"/>
          <w:szCs w:val="44"/>
        </w:rPr>
        <w:t>（跟师</w:t>
      </w:r>
      <w:r>
        <w:rPr>
          <w:rFonts w:hint="eastAsia" w:ascii="宋体" w:hAnsi="宋体"/>
          <w:sz w:val="44"/>
          <w:szCs w:val="44"/>
          <w:lang w:eastAsia="zh-CN"/>
        </w:rPr>
        <w:t>☑</w:t>
      </w:r>
      <w:r>
        <w:rPr>
          <w:rFonts w:hint="eastAsia" w:ascii="宋体" w:hAnsi="宋体"/>
          <w:sz w:val="44"/>
          <w:szCs w:val="44"/>
        </w:rPr>
        <w:t xml:space="preserve">  独立□）</w:t>
      </w:r>
    </w:p>
    <w:p w14:paraId="790DC98B">
      <w:pPr>
        <w:rPr>
          <w:rFonts w:ascii="仿宋_GB2312" w:eastAsia="仿宋_GB2312"/>
        </w:rPr>
      </w:pPr>
    </w:p>
    <w:p w14:paraId="333B6395">
      <w:pPr>
        <w:rPr>
          <w:rFonts w:hint="default" w:ascii="仿宋_GB2312" w:eastAsia="仿宋_GB2312"/>
          <w:sz w:val="24"/>
          <w:lang w:val="en-US" w:eastAsia="zh-CN"/>
        </w:rPr>
      </w:pPr>
      <w:r>
        <w:rPr>
          <w:rFonts w:hint="eastAsia" w:ascii="仿宋_GB2312" w:eastAsia="仿宋_GB2312"/>
          <w:sz w:val="24"/>
        </w:rPr>
        <w:t>患者姓名：</w:t>
      </w:r>
      <w:r>
        <w:rPr>
          <w:rFonts w:hint="eastAsia" w:ascii="仿宋_GB2312" w:eastAsia="仿宋_GB2312"/>
          <w:sz w:val="24"/>
          <w:lang w:val="en-US" w:eastAsia="zh-CN"/>
        </w:rPr>
        <w:t>王XX</w:t>
      </w:r>
      <w:r>
        <w:rPr>
          <w:rFonts w:hint="eastAsia" w:ascii="仿宋_GB2312" w:eastAsia="仿宋_GB2312"/>
          <w:sz w:val="24"/>
        </w:rPr>
        <w:t xml:space="preserve">          </w:t>
      </w:r>
      <w:r>
        <w:rPr>
          <w:rFonts w:hint="eastAsia" w:ascii="仿宋_GB2312" w:eastAsia="仿宋_GB2312"/>
          <w:sz w:val="24"/>
          <w:lang w:val="en-US" w:eastAsia="zh-CN"/>
        </w:rPr>
        <w:t xml:space="preserve">     </w:t>
      </w:r>
      <w:r>
        <w:rPr>
          <w:rFonts w:hint="eastAsia" w:ascii="仿宋_GB2312" w:eastAsia="仿宋_GB2312"/>
          <w:sz w:val="24"/>
        </w:rPr>
        <w:t xml:space="preserve">性别：  </w:t>
      </w:r>
      <w:r>
        <w:rPr>
          <w:rFonts w:hint="eastAsia" w:ascii="仿宋_GB2312" w:eastAsia="仿宋_GB2312"/>
          <w:sz w:val="24"/>
          <w:lang w:eastAsia="zh-CN"/>
        </w:rPr>
        <w:t>女</w:t>
      </w:r>
      <w:r>
        <w:rPr>
          <w:rFonts w:hint="eastAsia" w:ascii="仿宋_GB2312" w:eastAsia="仿宋_GB2312"/>
          <w:sz w:val="24"/>
        </w:rPr>
        <w:t xml:space="preserve">             出生日期：</w:t>
      </w:r>
      <w:r>
        <w:rPr>
          <w:rFonts w:hint="eastAsia" w:ascii="仿宋_GB2312" w:eastAsia="仿宋_GB2312"/>
          <w:sz w:val="24"/>
          <w:lang w:val="en-US" w:eastAsia="zh-CN"/>
        </w:rPr>
        <w:t>1957.02</w:t>
      </w:r>
    </w:p>
    <w:p w14:paraId="645B3BE9">
      <w:pPr>
        <w:rPr>
          <w:rFonts w:hint="eastAsia" w:ascii="仿宋_GB2312" w:eastAsia="仿宋_GB2312"/>
          <w:sz w:val="24"/>
          <w:lang w:eastAsia="zh-CN"/>
        </w:rPr>
      </w:pPr>
      <w:r>
        <w:rPr>
          <w:rFonts w:hint="eastAsia" w:ascii="仿宋_GB2312" w:eastAsia="仿宋_GB2312"/>
          <w:sz w:val="24"/>
        </w:rPr>
        <w:t>就诊日期：</w:t>
      </w:r>
      <w:r>
        <w:rPr>
          <w:rFonts w:hint="eastAsia" w:ascii="仿宋_GB2312" w:eastAsia="仿宋_GB2312"/>
          <w:sz w:val="24"/>
          <w:lang w:val="en-US" w:eastAsia="zh-CN"/>
        </w:rPr>
        <w:t>2025.02.12</w:t>
      </w:r>
      <w:r>
        <w:rPr>
          <w:rFonts w:hint="eastAsia" w:ascii="仿宋_GB2312" w:eastAsia="仿宋_GB2312"/>
          <w:sz w:val="24"/>
        </w:rPr>
        <w:t xml:space="preserve">          初诊</w:t>
      </w:r>
      <w:r>
        <w:rPr>
          <w:rFonts w:hint="eastAsia" w:ascii="仿宋_GB2312" w:eastAsia="仿宋_GB2312"/>
          <w:sz w:val="24"/>
          <w:lang w:val="en-US" w:eastAsia="zh-CN"/>
        </w:rPr>
        <w:t xml:space="preserve">      </w:t>
      </w:r>
      <w:r>
        <w:rPr>
          <w:rFonts w:hint="eastAsia" w:ascii="仿宋_GB2312" w:eastAsia="仿宋_GB2312"/>
          <w:sz w:val="24"/>
        </w:rPr>
        <w:t xml:space="preserve">            发病节气：</w:t>
      </w:r>
    </w:p>
    <w:p w14:paraId="24E0956B">
      <w:pPr>
        <w:rPr>
          <w:rFonts w:hint="eastAsia" w:ascii="仿宋_GB2312" w:eastAsia="仿宋_GB2312"/>
          <w:sz w:val="24"/>
          <w:lang w:eastAsia="zh-CN"/>
        </w:rPr>
      </w:pPr>
      <w:r>
        <w:rPr>
          <w:rFonts w:hint="eastAsia" w:ascii="仿宋_GB2312" w:eastAsia="仿宋_GB2312"/>
          <w:sz w:val="24"/>
        </w:rPr>
        <w:t>主  诉：言语不利伴右侧肢体活动不利3小时</w:t>
      </w:r>
      <w:r>
        <w:rPr>
          <w:rFonts w:hint="eastAsia" w:ascii="仿宋_GB2312" w:eastAsia="仿宋_GB2312"/>
          <w:sz w:val="24"/>
          <w:lang w:eastAsia="zh-CN"/>
        </w:rPr>
        <w:t>。</w:t>
      </w:r>
    </w:p>
    <w:p w14:paraId="41AF69E3">
      <w:pPr>
        <w:rPr>
          <w:rFonts w:hint="default" w:ascii="仿宋_GB2312" w:eastAsia="仿宋_GB2312"/>
          <w:sz w:val="24"/>
          <w:lang w:val="en-US" w:eastAsia="zh-CN"/>
        </w:rPr>
      </w:pPr>
      <w:r>
        <w:rPr>
          <w:rFonts w:hint="eastAsia" w:ascii="仿宋_GB2312" w:eastAsia="仿宋_GB2312"/>
          <w:sz w:val="24"/>
        </w:rPr>
        <w:t>现病史：</w:t>
      </w:r>
      <w:r>
        <w:rPr>
          <w:rFonts w:hint="eastAsia" w:ascii="仿宋_GB2312" w:eastAsia="仿宋_GB2312"/>
          <w:sz w:val="24"/>
          <w:lang w:eastAsia="zh-CN"/>
        </w:rPr>
        <w:t>患者</w:t>
      </w:r>
      <w:r>
        <w:rPr>
          <w:rFonts w:hint="eastAsia" w:ascii="仿宋_GB2312" w:eastAsia="仿宋_GB2312"/>
          <w:sz w:val="24"/>
          <w:lang w:val="en-US" w:eastAsia="zh-CN"/>
        </w:rPr>
        <w:t>3小时前无明显诱因出现言语不利伴右侧肢体活动不利，当时未予以重视，在家休息后未见明显缓解，急来我院就诊。</w:t>
      </w:r>
      <w:r>
        <w:rPr>
          <w:rFonts w:hint="eastAsia" w:ascii="仿宋_GB2312" w:eastAsia="仿宋_GB2312"/>
          <w:sz w:val="24"/>
        </w:rPr>
        <w:t>入院症见：神志尚清楚，但精神差，言语不利，右侧肢体活动不利，口舌右斜，行走不稳， 需人搀扶，面色晦暗，头痛头晕，耳鸣失眠，大便无力，舌质淡黯，苔薄少，脉沉细。</w:t>
      </w:r>
    </w:p>
    <w:p w14:paraId="4B8FE301">
      <w:pPr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既往史：</w:t>
      </w:r>
      <w:r>
        <w:rPr>
          <w:rFonts w:hint="eastAsia" w:ascii="仿宋_GB2312" w:eastAsia="仿宋_GB2312"/>
          <w:sz w:val="24"/>
          <w:lang w:eastAsia="zh-CN"/>
        </w:rPr>
        <w:t>体健。</w:t>
      </w:r>
    </w:p>
    <w:p w14:paraId="06007ED2">
      <w:pPr>
        <w:rPr>
          <w:rFonts w:hint="eastAsia" w:ascii="仿宋_GB2312" w:eastAsia="仿宋_GB2312"/>
          <w:sz w:val="24"/>
          <w:lang w:eastAsia="zh-CN"/>
        </w:rPr>
      </w:pPr>
      <w:r>
        <w:rPr>
          <w:rFonts w:hint="eastAsia" w:ascii="仿宋_GB2312" w:eastAsia="仿宋_GB2312"/>
          <w:sz w:val="24"/>
        </w:rPr>
        <w:t>过敏史：</w:t>
      </w:r>
      <w:r>
        <w:rPr>
          <w:rFonts w:hint="eastAsia" w:ascii="仿宋_GB2312" w:eastAsia="仿宋_GB2312"/>
          <w:sz w:val="24"/>
          <w:lang w:eastAsia="zh-CN"/>
        </w:rPr>
        <w:t>否认药物及食物过敏史。</w:t>
      </w:r>
    </w:p>
    <w:p w14:paraId="4357F67D">
      <w:pPr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体格检查：血压133/84 mm Hg  （1 mm Hg≈0.133 kPa），神志清，精神差，构音障碍，右侧 鼻唇沟浅，伸舌右偏，右侧肢体肌力4级，右侧巴氏征阳性， 右侧肢体针刺觉减退，右手轮替动作笨拙。</w:t>
      </w:r>
    </w:p>
    <w:p w14:paraId="3670F619">
      <w:pPr>
        <w:rPr>
          <w:rFonts w:ascii="仿宋_GB2312" w:eastAsia="仿宋_GB2312"/>
          <w:sz w:val="24"/>
        </w:rPr>
      </w:pPr>
    </w:p>
    <w:p w14:paraId="25F5703A">
      <w:pPr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辅助检查：颅脑CT：左侧基 底节区出血，出血量大约8 mL。</w:t>
      </w:r>
    </w:p>
    <w:p w14:paraId="213FD271">
      <w:pPr>
        <w:rPr>
          <w:rFonts w:ascii="仿宋_GB2312" w:eastAsia="仿宋_GB2312"/>
          <w:sz w:val="24"/>
        </w:rPr>
      </w:pPr>
    </w:p>
    <w:p w14:paraId="2506917A">
      <w:pPr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中医诊断：中风病，中经络。西医诊断：脑出血。</w:t>
      </w:r>
    </w:p>
    <w:p w14:paraId="1C15F969">
      <w:pPr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证候诊断：肾虚血瘀痰阻</w:t>
      </w:r>
    </w:p>
    <w:p w14:paraId="17304C85">
      <w:pPr>
        <w:rPr>
          <w:rFonts w:hint="eastAsia" w:ascii="仿宋_GB2312" w:eastAsia="仿宋_GB2312"/>
          <w:sz w:val="24"/>
          <w:lang w:eastAsia="zh-CN"/>
        </w:rPr>
      </w:pPr>
      <w:r>
        <w:rPr>
          <w:rFonts w:hint="eastAsia" w:ascii="仿宋_GB2312" w:eastAsia="仿宋_GB2312"/>
          <w:sz w:val="24"/>
        </w:rPr>
        <w:t>西医诊断：</w:t>
      </w:r>
      <w:r>
        <w:rPr>
          <w:rFonts w:hint="eastAsia" w:ascii="仿宋_GB2312" w:eastAsia="仿宋_GB2312"/>
          <w:sz w:val="24"/>
          <w:lang w:eastAsia="zh-CN"/>
        </w:rPr>
        <w:t>脑出血</w:t>
      </w:r>
    </w:p>
    <w:p w14:paraId="324C082C">
      <w:pPr>
        <w:rPr>
          <w:rFonts w:hint="eastAsia" w:ascii="仿宋_GB2312" w:eastAsia="仿宋_GB2312"/>
          <w:sz w:val="24"/>
          <w:lang w:eastAsia="zh-CN"/>
        </w:rPr>
      </w:pPr>
      <w:r>
        <w:rPr>
          <w:rFonts w:hint="eastAsia" w:ascii="仿宋_GB2312" w:eastAsia="仿宋_GB2312"/>
          <w:sz w:val="24"/>
        </w:rPr>
        <w:t>治    法：</w:t>
      </w:r>
      <w:r>
        <w:rPr>
          <w:rFonts w:hint="eastAsia" w:ascii="仿宋_GB2312" w:eastAsia="仿宋_GB2312"/>
          <w:sz w:val="24"/>
          <w:lang w:eastAsia="zh-CN"/>
        </w:rPr>
        <w:t>补肾活血化痰</w:t>
      </w:r>
    </w:p>
    <w:p w14:paraId="204CBD9E">
      <w:pPr>
        <w:rPr>
          <w:rFonts w:hint="eastAsia" w:ascii="仿宋_GB2312" w:eastAsia="仿宋_GB2312"/>
          <w:sz w:val="24"/>
          <w:lang w:eastAsia="zh-CN"/>
        </w:rPr>
      </w:pPr>
      <w:r>
        <w:rPr>
          <w:rFonts w:hint="eastAsia" w:ascii="仿宋_GB2312" w:eastAsia="仿宋_GB2312"/>
          <w:sz w:val="24"/>
        </w:rPr>
        <w:t>处    方：补肾破瘀涤痰方</w:t>
      </w:r>
      <w:r>
        <w:rPr>
          <w:rFonts w:hint="eastAsia" w:ascii="仿宋_GB2312" w:eastAsia="仿宋_GB2312"/>
          <w:sz w:val="24"/>
          <w:lang w:eastAsia="zh-CN"/>
        </w:rPr>
        <w:t>加减</w:t>
      </w:r>
    </w:p>
    <w:p w14:paraId="79304445">
      <w:pPr>
        <w:rPr>
          <w:rFonts w:hint="eastAsia" w:ascii="仿宋_GB2312" w:eastAsia="仿宋_GB2312"/>
          <w:sz w:val="24"/>
          <w:lang w:val="en-US" w:eastAsia="zh-CN"/>
        </w:rPr>
      </w:pPr>
      <w:r>
        <w:rPr>
          <w:rFonts w:hint="eastAsia" w:ascii="仿宋_GB2312" w:eastAsia="仿宋_GB2312"/>
          <w:sz w:val="24"/>
          <w:lang w:val="en-US" w:eastAsia="zh-CN"/>
        </w:rPr>
        <w:t xml:space="preserve">    </w:t>
      </w:r>
      <w:r>
        <w:rPr>
          <w:rFonts w:hint="eastAsia" w:ascii="仿宋_GB2312" w:eastAsia="仿宋_GB2312"/>
          <w:sz w:val="24"/>
        </w:rPr>
        <w:t>制何首乌20 g，山茱萸15 g，炒山药15 g，三棱30 g， 莪术30 g，肉苁蓉10 g，肉桂6 g，麦冬15 g，石斛15 g，五味子5 g，石菖蒲10 g，郁金10 g，竹茹20 g，当归30 g，川 芎30 g，茯苓30 g，益母草30 g，水蛭10 g，大黄5 g，炙甘草5 g。5剂，</w:t>
      </w:r>
      <w:r>
        <w:rPr>
          <w:rFonts w:hint="eastAsia" w:ascii="仿宋_GB2312" w:eastAsia="仿宋_GB2312"/>
          <w:sz w:val="24"/>
          <w:lang w:eastAsia="zh-CN"/>
        </w:rPr>
        <w:t>水煎服，日一剂。</w:t>
      </w:r>
    </w:p>
    <w:p w14:paraId="270D764D">
      <w:pPr>
        <w:rPr>
          <w:rFonts w:ascii="仿宋_GB2312" w:eastAsia="仿宋_GB2312"/>
          <w:sz w:val="24"/>
        </w:rPr>
      </w:pPr>
    </w:p>
    <w:p w14:paraId="64CA1993">
      <w:pPr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复诊：</w:t>
      </w:r>
      <w:r>
        <w:rPr>
          <w:rFonts w:hint="eastAsia" w:ascii="仿宋_GB2312" w:eastAsia="仿宋_GB2312"/>
          <w:sz w:val="24"/>
          <w:lang w:val="en-US" w:eastAsia="zh-CN"/>
        </w:rPr>
        <w:t>2025.02.17</w:t>
      </w:r>
      <w:r>
        <w:rPr>
          <w:rFonts w:hint="eastAsia" w:ascii="仿宋_GB2312" w:eastAsia="仿宋_GB2312"/>
          <w:sz w:val="24"/>
        </w:rPr>
        <w:t>服用中药后患者精神明显好转，大便通畅有力，周身</w:t>
      </w:r>
      <w:r>
        <w:rPr>
          <w:rFonts w:hint="eastAsia" w:ascii="仿宋_GB2312" w:eastAsia="仿宋_GB2312"/>
          <w:sz w:val="24"/>
          <w:lang w:eastAsia="zh-CN"/>
        </w:rPr>
        <w:t>乏力</w:t>
      </w:r>
      <w:r>
        <w:rPr>
          <w:rFonts w:hint="eastAsia" w:ascii="仿宋_GB2312" w:eastAsia="仿宋_GB2312"/>
          <w:sz w:val="24"/>
        </w:rPr>
        <w:t>，</w:t>
      </w:r>
      <w:r>
        <w:rPr>
          <w:rFonts w:hint="eastAsia" w:ascii="仿宋_GB2312" w:eastAsia="仿宋_GB2312"/>
          <w:sz w:val="24"/>
          <w:lang w:eastAsia="zh-CN"/>
        </w:rPr>
        <w:t>加用</w:t>
      </w:r>
      <w:r>
        <w:rPr>
          <w:rFonts w:hint="eastAsia" w:ascii="仿宋_GB2312" w:eastAsia="仿宋_GB2312"/>
          <w:sz w:val="24"/>
        </w:rPr>
        <w:t>仙鹤草30 g继服上方</w:t>
      </w:r>
      <w:r>
        <w:rPr>
          <w:rFonts w:hint="eastAsia" w:ascii="仿宋_GB2312" w:eastAsia="仿宋_GB2312"/>
          <w:sz w:val="24"/>
          <w:lang w:val="en-US" w:eastAsia="zh-CN"/>
        </w:rPr>
        <w:t>7</w:t>
      </w:r>
      <w:r>
        <w:rPr>
          <w:rFonts w:hint="eastAsia" w:ascii="仿宋_GB2312" w:eastAsia="仿宋_GB2312"/>
          <w:sz w:val="24"/>
        </w:rPr>
        <w:t>剂，复查颅脑 CT：血肿较前</w:t>
      </w:r>
      <w:r>
        <w:rPr>
          <w:rFonts w:hint="eastAsia" w:ascii="仿宋_GB2312" w:eastAsia="仿宋_GB2312"/>
          <w:sz w:val="24"/>
          <w:lang w:eastAsia="zh-CN"/>
        </w:rPr>
        <w:t>未见增加</w:t>
      </w:r>
      <w:r>
        <w:rPr>
          <w:rFonts w:hint="eastAsia" w:ascii="仿宋_GB2312" w:eastAsia="仿宋_GB2312"/>
          <w:sz w:val="24"/>
        </w:rPr>
        <w:t>。</w:t>
      </w:r>
    </w:p>
    <w:p w14:paraId="1A442FB1">
      <w:pPr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  <w:lang w:eastAsia="zh-CN"/>
        </w:rPr>
        <w:t>复诊：</w:t>
      </w:r>
      <w:r>
        <w:rPr>
          <w:rFonts w:hint="eastAsia" w:ascii="仿宋_GB2312" w:eastAsia="仿宋_GB2312"/>
          <w:sz w:val="24"/>
          <w:lang w:val="en-US" w:eastAsia="zh-CN"/>
        </w:rPr>
        <w:t>2025.02.24服用上方后患者精神明显好转，</w:t>
      </w:r>
      <w:r>
        <w:rPr>
          <w:rFonts w:hint="eastAsia" w:ascii="仿宋_GB2312" w:eastAsia="仿宋_GB2312"/>
          <w:sz w:val="24"/>
        </w:rPr>
        <w:t>复查颅脑 CT：血肿较前明显减小</w:t>
      </w:r>
      <w:r>
        <w:rPr>
          <w:rFonts w:hint="eastAsia" w:ascii="仿宋_GB2312" w:eastAsia="仿宋_GB2312"/>
          <w:sz w:val="24"/>
          <w:lang w:eastAsia="zh-CN"/>
        </w:rPr>
        <w:t>，密度变淡</w:t>
      </w:r>
      <w:r>
        <w:rPr>
          <w:rFonts w:hint="eastAsia" w:ascii="仿宋_GB2312" w:eastAsia="仿宋_GB2312"/>
          <w:sz w:val="24"/>
        </w:rPr>
        <w:t>。</w:t>
      </w:r>
    </w:p>
    <w:p w14:paraId="51D69050">
      <w:pPr>
        <w:rPr>
          <w:rFonts w:hint="default" w:ascii="仿宋_GB2312" w:eastAsia="仿宋_GB2312"/>
          <w:sz w:val="24"/>
          <w:lang w:val="en-US" w:eastAsia="zh-CN"/>
        </w:rPr>
      </w:pPr>
    </w:p>
    <w:p w14:paraId="7F9F968D">
      <w:pPr>
        <w:rPr>
          <w:rFonts w:hint="eastAsia" w:ascii="仿宋_GB2312" w:eastAsia="仿宋_GB2312"/>
          <w:sz w:val="24"/>
          <w:lang w:eastAsia="zh-CN"/>
        </w:rPr>
      </w:pPr>
      <w:r>
        <w:rPr>
          <w:rFonts w:hint="eastAsia" w:ascii="仿宋_GB2312" w:eastAsia="仿宋_GB2312"/>
          <w:sz w:val="24"/>
        </w:rPr>
        <w:t>心得体会：患者年高体 衰，肾精亏虚，髓海失养，肾虚运血无力而致血瘀，离经之 血也为瘀，肾虚气化失职，聚湿生痰，肾虚血瘀痰阻是此患者脑出血的主要病机，是脑出血的内因所在，虽有情绪不畅 诱因，但根本上还是内因在起作用，紧扣肾虚血瘀痰阻的病机。中医辨证为中风病，中经络，肾虚血瘀痰阻证。治疗上 补益肾精为主，方中制何首乌补肾益精，为君药；山茱萸、</w:t>
      </w:r>
      <w:r>
        <w:rPr>
          <w:rFonts w:hint="eastAsia" w:ascii="仿宋_GB2312" w:eastAsia="仿宋_GB2312"/>
          <w:sz w:val="24"/>
          <w:lang w:eastAsia="zh-CN"/>
        </w:rPr>
        <w:t>山药、肉苁蓉、肉桂可大补肾阴肾阳，助制首乌补肾益精之功， 为臣药；三棱、莪术破血行气，逐瘀消积，为消瘀之要药，为臣药，促进出血区血肿的吸收；石菖蒲、郁金化湿行气，化痰开窍，为化痰常用药对，加用竹茹清热涤痰，为臣药，促进出血区痰水的消散；茯苓、益母草活血化痰，利水消肿，助痰 浊水湿消退，为佐药；石斛、麦冬、五味子滋阴补肾，三药养 阴收敛，既可助君药补肾益精，又可防三棱、莪术攻伐太过， 为佐药；水蛭、当归、川芎活血通络行气，可助三棱、莪术破血逐瘀，为佐药；大黄泻下攻积，破瘀通腑，使邪有出路， 炙甘草调和诸药。方证相合，紧扣病机，此方紧紧围绕脑出血的病机治疗，肾虚是根本，瘀血、痰浊是血肿的病理因素，补肾、破瘀、涤痰、通腑中药并用，并加用仙鹤草，既可止 血又有补虚强壮之功，仙鹤草治疗脱力劳伤，现代药理表明 其有止血和增加细胞免疫力作用，也能促进出血后血肿的吸收。此方配伍合理，疗效明显。</w:t>
      </w:r>
    </w:p>
    <w:p w14:paraId="6154358B">
      <w:pPr>
        <w:rPr>
          <w:rFonts w:hint="eastAsia" w:ascii="仿宋_GB2312" w:eastAsia="仿宋_GB2312"/>
          <w:sz w:val="24"/>
        </w:rPr>
      </w:pPr>
    </w:p>
    <w:p w14:paraId="4C0F05F0">
      <w:pPr>
        <w:rPr>
          <w:rFonts w:ascii="仿宋_GB2312" w:eastAsia="仿宋_GB2312"/>
          <w:sz w:val="24"/>
        </w:rPr>
      </w:pPr>
      <w:bookmarkStart w:id="0" w:name="_GoBack"/>
      <w:bookmarkEnd w:id="0"/>
    </w:p>
    <w:p w14:paraId="5EA6FEF9">
      <w:pPr>
        <w:rPr>
          <w:rFonts w:hint="eastAsia" w:ascii="仿宋_GB2312" w:eastAsia="仿宋_GB2312"/>
          <w:sz w:val="24"/>
        </w:rPr>
      </w:pPr>
    </w:p>
    <w:p w14:paraId="5E8FDFDB">
      <w:pPr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 xml:space="preserve">                                                   签 名：</w:t>
      </w:r>
    </w:p>
    <w:p w14:paraId="3FE4162C">
      <w:pPr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 xml:space="preserve">                                                      年   月   日</w:t>
      </w:r>
    </w:p>
    <w:p w14:paraId="4065F928">
      <w:pPr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指导老师评语：</w:t>
      </w:r>
    </w:p>
    <w:p w14:paraId="12EF935C">
      <w:pPr>
        <w:rPr>
          <w:rFonts w:hint="eastAsia" w:ascii="仿宋_GB2312" w:eastAsia="仿宋_GB2312"/>
          <w:sz w:val="24"/>
        </w:rPr>
      </w:pPr>
    </w:p>
    <w:p w14:paraId="53406A0D">
      <w:pPr>
        <w:rPr>
          <w:rFonts w:hint="eastAsia" w:ascii="仿宋_GB2312" w:eastAsia="仿宋_GB2312"/>
          <w:sz w:val="24"/>
        </w:rPr>
      </w:pPr>
    </w:p>
    <w:p w14:paraId="06051DB7">
      <w:pPr>
        <w:rPr>
          <w:rFonts w:hint="eastAsia" w:ascii="仿宋_GB2312" w:eastAsia="仿宋_GB2312"/>
          <w:sz w:val="24"/>
        </w:rPr>
      </w:pPr>
    </w:p>
    <w:p w14:paraId="75A3EAD5">
      <w:pPr>
        <w:rPr>
          <w:rFonts w:hint="eastAsia" w:ascii="仿宋_GB2312" w:eastAsia="仿宋_GB2312"/>
          <w:sz w:val="24"/>
        </w:rPr>
      </w:pPr>
    </w:p>
    <w:p w14:paraId="00AA45CB">
      <w:pPr>
        <w:rPr>
          <w:rFonts w:hint="eastAsia" w:ascii="仿宋_GB2312" w:eastAsia="仿宋_GB2312"/>
          <w:sz w:val="24"/>
        </w:rPr>
      </w:pPr>
    </w:p>
    <w:p w14:paraId="103E3426">
      <w:pPr>
        <w:rPr>
          <w:rFonts w:hint="eastAsia" w:ascii="仿宋_GB2312" w:eastAsia="仿宋_GB2312"/>
          <w:sz w:val="24"/>
        </w:rPr>
      </w:pPr>
    </w:p>
    <w:p w14:paraId="440D6854">
      <w:pPr>
        <w:rPr>
          <w:rFonts w:hint="eastAsia" w:ascii="仿宋_GB2312" w:eastAsia="仿宋_GB2312"/>
          <w:sz w:val="24"/>
        </w:rPr>
      </w:pPr>
    </w:p>
    <w:p w14:paraId="44CADCC4">
      <w:pPr>
        <w:rPr>
          <w:rFonts w:hint="eastAsia" w:ascii="仿宋_GB2312" w:eastAsia="仿宋_GB2312"/>
          <w:sz w:val="24"/>
        </w:rPr>
      </w:pPr>
    </w:p>
    <w:p w14:paraId="6EAB7BDE">
      <w:pPr>
        <w:rPr>
          <w:rFonts w:hint="eastAsia" w:ascii="仿宋_GB2312" w:eastAsia="仿宋_GB2312"/>
          <w:sz w:val="24"/>
        </w:rPr>
      </w:pPr>
    </w:p>
    <w:p w14:paraId="38E947F8">
      <w:pPr>
        <w:rPr>
          <w:rFonts w:hint="eastAsia" w:ascii="仿宋_GB2312" w:eastAsia="仿宋_GB2312"/>
          <w:sz w:val="24"/>
        </w:rPr>
      </w:pPr>
    </w:p>
    <w:p w14:paraId="7EE4ECFD">
      <w:pPr>
        <w:rPr>
          <w:rFonts w:hint="eastAsia" w:ascii="仿宋_GB2312" w:eastAsia="仿宋_GB2312"/>
          <w:sz w:val="24"/>
        </w:rPr>
      </w:pPr>
    </w:p>
    <w:p w14:paraId="6E1051E9">
      <w:pPr>
        <w:rPr>
          <w:rFonts w:hint="eastAsia" w:ascii="仿宋_GB2312" w:eastAsia="仿宋_GB2312"/>
          <w:sz w:val="24"/>
        </w:rPr>
      </w:pPr>
    </w:p>
    <w:p w14:paraId="55D44CE6">
      <w:pPr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 xml:space="preserve">                                                   签 名：</w:t>
      </w:r>
    </w:p>
    <w:p w14:paraId="11065AA9">
      <w:pPr>
        <w:ind w:firstLine="6480" w:firstLineChars="2700"/>
        <w:rPr>
          <w:rFonts w:ascii="宋体" w:hAnsi="宋体" w:eastAsia="仿宋_GB2312"/>
          <w:sz w:val="24"/>
        </w:rPr>
      </w:pPr>
      <w:r>
        <w:rPr>
          <w:rFonts w:hint="eastAsia" w:ascii="仿宋_GB2312" w:eastAsia="仿宋_GB2312"/>
          <w:sz w:val="24"/>
        </w:rPr>
        <w:t>年   月   日</w:t>
      </w:r>
    </w:p>
    <w:p w14:paraId="0F90C9C1"/>
    <w:p w14:paraId="6F69248B">
      <w:pPr>
        <w:jc w:val="center"/>
        <w:rPr>
          <w:rFonts w:hint="eastAsia" w:ascii="黑体" w:hAnsi="黑体" w:eastAsia="黑体"/>
          <w:b/>
          <w:sz w:val="44"/>
          <w:szCs w:val="44"/>
        </w:rPr>
      </w:pPr>
    </w:p>
    <w:p w14:paraId="7D4F00C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309269C"/>
    <w:rsid w:val="4E537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Office_12.1.0.23539_F1E327BC-269C-435d-A152-05C5408002CA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2025-11-16T12:48:55Z</dcterms:created>
  <dc:creator>fengming</dc:creator>
  <cp:lastModifiedBy>仗剑高歌</cp:lastModifiedBy>
  <dcterms:modified xsi:type="dcterms:W3CDTF">2025-11-16T12:50:33Z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2052-12.1.0.23539</vt:lpwstr>
  </property>
  <property fmtid="{D5CDD505-2E9C-101B-9397-08002B2CF9AE}" pid="3" name="KSOTemplateDocerSaveRecord">
    <vt:lpwstr>eyJoZGlkIjoiODViY2JkMjU3NGYzZTEwMzZmMGFkZWViYmNkYWU3NDIiLCJ1c2VySWQiOiIxOTk4NTg2OSJ9</vt:lpwstr>
  </property>
  <property fmtid="{D5CDD505-2E9C-101B-9397-08002B2CF9AE}" pid="4" name="ICV">
    <vt:lpwstr>1469B8C71CBA4B88837ADA67C3235AE7_12</vt:lpwstr>
  </property>
</Properties>
</file>