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b/>
          <w:sz w:val="44"/>
          <w:szCs w:val="44"/>
        </w:rPr>
      </w:pPr>
      <w:r>
        <w:rPr>
          <w:rFonts w:hint="eastAsia" w:ascii="黑体" w:hAnsi="黑体" w:eastAsia="黑体"/>
          <w:b/>
          <w:sz w:val="44"/>
          <w:szCs w:val="44"/>
        </w:rPr>
        <w:t>泰安市中医医院师承教育工作</w:t>
      </w:r>
    </w:p>
    <w:p>
      <w:pPr>
        <w:jc w:val="center"/>
        <w:rPr>
          <w:rFonts w:hint="eastAsia" w:ascii="宋体" w:hAnsi="宋体"/>
          <w:b/>
          <w:sz w:val="44"/>
          <w:szCs w:val="44"/>
        </w:rPr>
      </w:pPr>
      <w:r>
        <w:rPr>
          <w:rFonts w:hint="eastAsia" w:ascii="黑体" w:hAnsi="黑体" w:eastAsia="黑体"/>
          <w:b/>
          <w:sz w:val="44"/>
          <w:szCs w:val="44"/>
        </w:rPr>
        <w:t>跟 师 每 月 心 得</w:t>
      </w:r>
    </w:p>
    <w:p>
      <w:pPr>
        <w:ind w:firstLine="1440" w:firstLineChars="600"/>
        <w:rPr>
          <w:rFonts w:hint="eastAsia" w:ascii="仿宋_GB2312" w:eastAsia="仿宋_GB2312"/>
          <w:sz w:val="24"/>
        </w:rPr>
      </w:pPr>
    </w:p>
    <w:p>
      <w:pPr>
        <w:ind w:firstLine="1440" w:firstLineChars="600"/>
        <w:rPr>
          <w:rFonts w:ascii="仿宋_GB2312" w:eastAsia="仿宋_GB2312"/>
          <w:sz w:val="24"/>
        </w:rPr>
      </w:pPr>
      <w:r>
        <w:rPr>
          <w:rFonts w:hint="eastAsia" w:ascii="仿宋_GB2312" w:eastAsia="仿宋_GB2312"/>
          <w:sz w:val="24"/>
        </w:rPr>
        <w:t>起止时间：         年   月   日至          年     月    日</w:t>
      </w:r>
    </w:p>
    <w:tbl>
      <w:tblPr>
        <w:tblStyle w:val="2"/>
        <w:tblW w:w="53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2129"/>
        <w:gridCol w:w="2131"/>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1169" w:type="pct"/>
            <w:noWrap w:val="0"/>
            <w:vAlign w:val="center"/>
          </w:tcPr>
          <w:p>
            <w:pPr>
              <w:jc w:val="center"/>
              <w:rPr>
                <w:rFonts w:ascii="仿宋_GB2312" w:eastAsia="仿宋_GB2312"/>
                <w:sz w:val="30"/>
                <w:szCs w:val="30"/>
              </w:rPr>
            </w:pPr>
            <w:r>
              <w:rPr>
                <w:rFonts w:hint="eastAsia" w:ascii="仿宋_GB2312" w:eastAsia="仿宋_GB2312"/>
                <w:sz w:val="30"/>
                <w:szCs w:val="30"/>
              </w:rPr>
              <w:t>继承人姓名</w:t>
            </w:r>
          </w:p>
        </w:tc>
        <w:tc>
          <w:tcPr>
            <w:tcW w:w="1169" w:type="pct"/>
            <w:noWrap w:val="0"/>
            <w:vAlign w:val="top"/>
          </w:tcPr>
          <w:p>
            <w:pPr>
              <w:rPr>
                <w:rFonts w:ascii="仿宋_GB2312" w:eastAsia="仿宋_GB2312"/>
                <w:sz w:val="30"/>
                <w:szCs w:val="30"/>
              </w:rPr>
            </w:pPr>
          </w:p>
        </w:tc>
        <w:tc>
          <w:tcPr>
            <w:tcW w:w="1170" w:type="pct"/>
            <w:noWrap w:val="0"/>
            <w:vAlign w:val="center"/>
          </w:tcPr>
          <w:p>
            <w:pPr>
              <w:jc w:val="center"/>
              <w:rPr>
                <w:rFonts w:ascii="仿宋_GB2312" w:eastAsia="仿宋_GB2312"/>
                <w:sz w:val="30"/>
                <w:szCs w:val="30"/>
              </w:rPr>
            </w:pPr>
            <w:r>
              <w:rPr>
                <w:rFonts w:hint="eastAsia" w:ascii="仿宋_GB2312" w:eastAsia="仿宋_GB2312"/>
                <w:sz w:val="30"/>
                <w:szCs w:val="30"/>
              </w:rPr>
              <w:t>指导老师姓名</w:t>
            </w:r>
          </w:p>
        </w:tc>
        <w:tc>
          <w:tcPr>
            <w:tcW w:w="1492" w:type="pct"/>
            <w:noWrap w:val="0"/>
            <w:vAlign w:val="top"/>
          </w:tcPr>
          <w:p>
            <w:pPr>
              <w:rPr>
                <w:rFonts w:ascii="仿宋_GB2312" w:eastAsia="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本月跟师临证（实践）主要病种（内容）：</w:t>
            </w:r>
          </w:p>
          <w:p>
            <w:pPr>
              <w:rPr>
                <w:rFonts w:hint="default" w:ascii="仿宋_GB2312" w:eastAsia="仿宋_GB2312"/>
                <w:sz w:val="30"/>
                <w:szCs w:val="30"/>
                <w:lang w:val="en-US" w:eastAsia="zh-CN"/>
              </w:rPr>
            </w:pPr>
            <w:r>
              <w:rPr>
                <w:rFonts w:hint="eastAsia" w:ascii="仿宋_GB2312" w:eastAsia="仿宋_GB2312"/>
                <w:sz w:val="30"/>
                <w:szCs w:val="30"/>
                <w:lang w:val="en-US" w:eastAsia="zh-CN"/>
              </w:rPr>
              <w:t>瘀血痹证及高血压CAS辨证论治1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000" w:type="pct"/>
            <w:gridSpan w:val="4"/>
            <w:noWrap w:val="0"/>
            <w:vAlign w:val="center"/>
          </w:tcPr>
          <w:p>
            <w:pPr>
              <w:rPr>
                <w:rFonts w:ascii="仿宋_GB2312" w:eastAsia="仿宋_GB2312"/>
                <w:sz w:val="30"/>
                <w:szCs w:val="30"/>
              </w:rPr>
            </w:pPr>
            <w:r>
              <w:rPr>
                <w:rFonts w:hint="eastAsia" w:ascii="仿宋_GB2312" w:eastAsia="仿宋_GB2312"/>
                <w:sz w:val="30"/>
                <w:szCs w:val="30"/>
              </w:rPr>
              <w:t>本月跟师心得体会</w:t>
            </w:r>
            <w:r>
              <w:rPr>
                <w:rFonts w:hint="eastAsia" w:ascii="仿宋_GB2312" w:eastAsia="仿宋_GB2312"/>
                <w:sz w:val="24"/>
              </w:rPr>
              <w:t>（要求理论联系实际，不少于1000字。可附页）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2" w:hRule="atLeast"/>
          <w:jc w:val="center"/>
        </w:trPr>
        <w:tc>
          <w:tcPr>
            <w:tcW w:w="5000" w:type="pct"/>
            <w:gridSpan w:val="4"/>
            <w:noWrap w:val="0"/>
            <w:vAlign w:val="top"/>
          </w:tcPr>
          <w:p>
            <w:r>
              <w:rPr>
                <w:rFonts w:hint="eastAsia"/>
                <w:lang w:val="en-US" w:eastAsia="zh-CN"/>
              </w:rPr>
              <w:t xml:space="preserve">高血压 </w:t>
            </w:r>
            <w:r>
              <w:rPr>
                <w:lang w:val="en-US" w:eastAsia="zh-CN"/>
              </w:rPr>
              <w:t xml:space="preserve">CAS </w:t>
            </w:r>
            <w:r>
              <w:rPr>
                <w:rFonts w:hint="eastAsia"/>
                <w:lang w:val="en-US" w:eastAsia="zh-CN"/>
              </w:rPr>
              <w:t xml:space="preserve">的辨证论治 </w:t>
            </w:r>
          </w:p>
          <w:p>
            <w:r>
              <w:rPr>
                <w:rFonts w:hint="default"/>
                <w:lang w:val="en-US" w:eastAsia="zh-CN"/>
              </w:rPr>
              <w:t xml:space="preserve">2002 </w:t>
            </w:r>
            <w:r>
              <w:rPr>
                <w:rFonts w:hint="eastAsia"/>
                <w:lang w:val="en-US" w:eastAsia="zh-CN"/>
              </w:rPr>
              <w:t>版《中药新药临床研究指导原则》</w:t>
            </w:r>
            <w:r>
              <w:rPr>
                <w:rFonts w:hint="default"/>
                <w:lang w:val="en-US" w:eastAsia="zh-CN"/>
              </w:rPr>
              <w:t xml:space="preserve">[5] </w:t>
            </w:r>
            <w:r>
              <w:rPr>
                <w:rFonts w:hint="eastAsia"/>
                <w:lang w:val="en-US" w:eastAsia="zh-CN"/>
              </w:rPr>
              <w:t xml:space="preserve">将动脉粥样硬化中医辨证分型分为气虚血瘀证、痰瘀互结证、脾虚湿盛证、肝肾阴虚证。根据文献及临床认识的不同，将高血压 </w:t>
            </w:r>
            <w:r>
              <w:rPr>
                <w:rFonts w:hint="default"/>
                <w:lang w:val="en-US" w:eastAsia="zh-CN"/>
              </w:rPr>
              <w:t xml:space="preserve">CAS </w:t>
            </w:r>
            <w:r>
              <w:rPr>
                <w:rFonts w:hint="eastAsia"/>
                <w:lang w:val="en-US" w:eastAsia="zh-CN"/>
              </w:rPr>
              <w:t xml:space="preserve">辨证总结如下。 </w:t>
            </w:r>
          </w:p>
          <w:p>
            <w:r>
              <w:rPr>
                <w:rFonts w:hint="default"/>
                <w:lang w:val="en-US" w:eastAsia="zh-CN"/>
              </w:rPr>
              <w:t xml:space="preserve">1 </w:t>
            </w:r>
            <w:r>
              <w:rPr>
                <w:rFonts w:hint="eastAsia"/>
                <w:lang w:val="en-US" w:eastAsia="zh-CN"/>
              </w:rPr>
              <w:t xml:space="preserve">肾虚血瘀痰阻 肾藏精以化气，为元气之所系，年老体衰，肾元亏虚，气化不利，而致血流不畅，血脉滞涩而成瘀。肾阳不足，鼓动乏力而气血运行受阻导致血脉闭阻不通。肾阴不足，则血脉失于濡养，久之脉道为痰瘀痰瘀闭阻，发为中风、胸痹等病。张大宁 </w:t>
            </w:r>
            <w:r>
              <w:rPr>
                <w:rFonts w:hint="default"/>
                <w:lang w:val="en-US" w:eastAsia="zh-CN"/>
              </w:rPr>
              <w:t xml:space="preserve">[6] </w:t>
            </w:r>
            <w:r>
              <w:rPr>
                <w:rFonts w:hint="eastAsia"/>
                <w:lang w:val="en-US" w:eastAsia="zh-CN"/>
              </w:rPr>
              <w:t xml:space="preserve">提出肾虚是形成高脂血症的重要原因，而高脂血症又易发为动脉粥样硬化。王清任《医林改错·论抽风不是风》言：“元气既虚，必不能达于血管，血管无气，必停留为瘀。”周强等 </w:t>
            </w:r>
            <w:r>
              <w:rPr>
                <w:rFonts w:hint="default"/>
                <w:lang w:val="en-US" w:eastAsia="zh-CN"/>
              </w:rPr>
              <w:t xml:space="preserve">[7] </w:t>
            </w:r>
            <w:r>
              <w:rPr>
                <w:rFonts w:hint="eastAsia"/>
                <w:lang w:val="en-US" w:eastAsia="zh-CN"/>
              </w:rPr>
              <w:t>认为肾虚是颈动脉粥样硬化斑块形成的根本，病位在血脉。临床选用地黄饮子治疗颈动脉粥样硬化斑块，显示能明显降低血浆内皮素、丙二醛、</w:t>
            </w:r>
            <w:r>
              <w:rPr>
                <w:rFonts w:hint="default"/>
                <w:lang w:val="en-US" w:eastAsia="zh-CN"/>
              </w:rPr>
              <w:t xml:space="preserve">C </w:t>
            </w:r>
            <w:r>
              <w:rPr>
                <w:rFonts w:hint="eastAsia"/>
                <w:lang w:val="en-US" w:eastAsia="zh-CN"/>
              </w:rPr>
              <w:t>反应蛋白的含量；明显减少粥样斑块数量及缩小斑块体积；增加颈动脉管腔直径（</w:t>
            </w:r>
            <w:r>
              <w:rPr>
                <w:rFonts w:hint="default"/>
                <w:lang w:val="en-US" w:eastAsia="zh-CN"/>
              </w:rPr>
              <w:t>CCAD</w:t>
            </w:r>
            <w:r>
              <w:rPr>
                <w:rFonts w:hint="eastAsia"/>
                <w:lang w:val="en-US" w:eastAsia="zh-CN"/>
              </w:rPr>
              <w:t>），减少内中膜厚度（</w:t>
            </w:r>
            <w:r>
              <w:rPr>
                <w:rFonts w:hint="default"/>
                <w:lang w:val="en-US" w:eastAsia="zh-CN"/>
              </w:rPr>
              <w:t>IMT</w:t>
            </w:r>
            <w:r>
              <w:rPr>
                <w:rFonts w:hint="eastAsia"/>
                <w:lang w:val="en-US" w:eastAsia="zh-CN"/>
              </w:rPr>
              <w:t xml:space="preserve">），且无毒副反应。张树泉 </w:t>
            </w:r>
            <w:r>
              <w:rPr>
                <w:rFonts w:hint="default"/>
                <w:lang w:val="en-US" w:eastAsia="zh-CN"/>
              </w:rPr>
              <w:t xml:space="preserve">[8] </w:t>
            </w:r>
            <w:r>
              <w:rPr>
                <w:rFonts w:hint="eastAsia"/>
                <w:lang w:val="en-US" w:eastAsia="zh-CN"/>
              </w:rPr>
              <w:t xml:space="preserve">认为脑组织坏死可视为肾虚的微观指征，缺血性半暗带可视为瘀血的微观指征，水肿可视为痰阻的微观指征。认为肾虚血瘀痰阻是脑梗塞的基本病机。自拟首乌补肾方（制何首乌 </w:t>
            </w:r>
            <w:r>
              <w:rPr>
                <w:rFonts w:hint="default"/>
                <w:lang w:val="en-US" w:eastAsia="zh-CN"/>
              </w:rPr>
              <w:t>20 g</w:t>
            </w:r>
            <w:r>
              <w:rPr>
                <w:rFonts w:hint="eastAsia"/>
                <w:lang w:val="en-US" w:eastAsia="zh-CN"/>
              </w:rPr>
              <w:t xml:space="preserve">，女贞子 </w:t>
            </w:r>
            <w:r>
              <w:rPr>
                <w:rFonts w:hint="default"/>
                <w:lang w:val="en-US" w:eastAsia="zh-CN"/>
              </w:rPr>
              <w:t>15 g</w:t>
            </w:r>
            <w:r>
              <w:rPr>
                <w:rFonts w:hint="eastAsia"/>
                <w:lang w:val="en-US" w:eastAsia="zh-CN"/>
              </w:rPr>
              <w:t xml:space="preserve">，枸杞子 </w:t>
            </w:r>
            <w:r>
              <w:rPr>
                <w:rFonts w:hint="default"/>
                <w:lang w:val="en-US" w:eastAsia="zh-CN"/>
              </w:rPr>
              <w:t>15 g</w:t>
            </w:r>
            <w:r>
              <w:rPr>
                <w:rFonts w:hint="eastAsia"/>
                <w:lang w:val="en-US" w:eastAsia="zh-CN"/>
              </w:rPr>
              <w:t xml:space="preserve">，旱莲草 </w:t>
            </w:r>
            <w:r>
              <w:rPr>
                <w:rFonts w:hint="default"/>
                <w:lang w:val="en-US" w:eastAsia="zh-CN"/>
              </w:rPr>
              <w:t>15 g</w:t>
            </w:r>
            <w:r>
              <w:rPr>
                <w:rFonts w:hint="eastAsia"/>
                <w:lang w:val="en-US" w:eastAsia="zh-CN"/>
              </w:rPr>
              <w:t>，丹参</w:t>
            </w:r>
            <w:r>
              <w:rPr>
                <w:rFonts w:hint="default"/>
                <w:lang w:val="en-US" w:eastAsia="zh-CN"/>
              </w:rPr>
              <w:t>30 g</w:t>
            </w:r>
            <w:r>
              <w:rPr>
                <w:rFonts w:hint="eastAsia"/>
                <w:lang w:val="en-US" w:eastAsia="zh-CN"/>
              </w:rPr>
              <w:t xml:space="preserve">，淫羊藿 </w:t>
            </w:r>
            <w:r>
              <w:rPr>
                <w:rFonts w:hint="default"/>
                <w:lang w:val="en-US" w:eastAsia="zh-CN"/>
              </w:rPr>
              <w:t>20 g</w:t>
            </w:r>
            <w:r>
              <w:rPr>
                <w:rFonts w:hint="eastAsia"/>
                <w:lang w:val="en-US" w:eastAsia="zh-CN"/>
              </w:rPr>
              <w:t xml:space="preserve">，巴戟天 </w:t>
            </w:r>
            <w:r>
              <w:rPr>
                <w:rFonts w:hint="default"/>
                <w:lang w:val="en-US" w:eastAsia="zh-CN"/>
              </w:rPr>
              <w:t>15 g</w:t>
            </w:r>
            <w:r>
              <w:rPr>
                <w:rFonts w:hint="eastAsia"/>
                <w:lang w:val="en-US" w:eastAsia="zh-CN"/>
              </w:rPr>
              <w:t xml:space="preserve">，石菖蒲 </w:t>
            </w:r>
            <w:r>
              <w:rPr>
                <w:rFonts w:hint="default"/>
                <w:lang w:val="en-US" w:eastAsia="zh-CN"/>
              </w:rPr>
              <w:t>15 g</w:t>
            </w:r>
            <w:r>
              <w:rPr>
                <w:rFonts w:hint="eastAsia"/>
                <w:lang w:val="en-US" w:eastAsia="zh-CN"/>
              </w:rPr>
              <w:t xml:space="preserve">，郁金 </w:t>
            </w:r>
            <w:r>
              <w:rPr>
                <w:rFonts w:hint="default"/>
                <w:lang w:val="en-US" w:eastAsia="zh-CN"/>
              </w:rPr>
              <w:t>12 g</w:t>
            </w:r>
            <w:r>
              <w:rPr>
                <w:rFonts w:hint="eastAsia"/>
                <w:lang w:val="en-US" w:eastAsia="zh-CN"/>
              </w:rPr>
              <w:t xml:space="preserve">，胆南星 </w:t>
            </w:r>
            <w:r>
              <w:rPr>
                <w:rFonts w:hint="default"/>
                <w:lang w:val="en-US" w:eastAsia="zh-CN"/>
              </w:rPr>
              <w:t>10 g</w:t>
            </w:r>
            <w:r>
              <w:rPr>
                <w:rFonts w:hint="eastAsia"/>
                <w:lang w:val="en-US" w:eastAsia="zh-CN"/>
              </w:rPr>
              <w:t xml:space="preserve">，白芥子 </w:t>
            </w:r>
            <w:r>
              <w:rPr>
                <w:rFonts w:hint="default"/>
                <w:lang w:val="en-US" w:eastAsia="zh-CN"/>
              </w:rPr>
              <w:t>12 g</w:t>
            </w:r>
            <w:r>
              <w:rPr>
                <w:rFonts w:hint="eastAsia"/>
                <w:lang w:val="en-US" w:eastAsia="zh-CN"/>
              </w:rPr>
              <w:t xml:space="preserve">，水蛭 </w:t>
            </w:r>
            <w:r>
              <w:rPr>
                <w:rFonts w:hint="default"/>
                <w:lang w:val="en-US" w:eastAsia="zh-CN"/>
              </w:rPr>
              <w:t>12 g</w:t>
            </w:r>
            <w:r>
              <w:rPr>
                <w:rFonts w:hint="eastAsia"/>
                <w:lang w:val="en-US" w:eastAsia="zh-CN"/>
              </w:rPr>
              <w:t xml:space="preserve">，甘草 </w:t>
            </w:r>
            <w:r>
              <w:rPr>
                <w:rFonts w:hint="default"/>
                <w:lang w:val="en-US" w:eastAsia="zh-CN"/>
              </w:rPr>
              <w:t>5 g</w:t>
            </w:r>
            <w:r>
              <w:rPr>
                <w:rFonts w:hint="eastAsia"/>
                <w:lang w:val="en-US" w:eastAsia="zh-CN"/>
              </w:rPr>
              <w:t xml:space="preserve">），并随症加减，治疗脑梗塞 </w:t>
            </w:r>
            <w:r>
              <w:rPr>
                <w:rFonts w:hint="default"/>
                <w:lang w:val="en-US" w:eastAsia="zh-CN"/>
              </w:rPr>
              <w:t xml:space="preserve">112 </w:t>
            </w:r>
            <w:r>
              <w:rPr>
                <w:rFonts w:hint="eastAsia"/>
                <w:lang w:val="en-US" w:eastAsia="zh-CN"/>
              </w:rPr>
              <w:t xml:space="preserve">例，基本治愈 </w:t>
            </w:r>
            <w:r>
              <w:rPr>
                <w:rFonts w:hint="default"/>
                <w:lang w:val="en-US" w:eastAsia="zh-CN"/>
              </w:rPr>
              <w:t xml:space="preserve">46 </w:t>
            </w:r>
            <w:r>
              <w:rPr>
                <w:rFonts w:hint="eastAsia"/>
                <w:lang w:val="en-US" w:eastAsia="zh-CN"/>
              </w:rPr>
              <w:t xml:space="preserve">例（占 </w:t>
            </w:r>
            <w:r>
              <w:rPr>
                <w:rFonts w:hint="default"/>
                <w:lang w:val="en-US" w:eastAsia="zh-CN"/>
              </w:rPr>
              <w:t>41.07%</w:t>
            </w:r>
            <w:r>
              <w:rPr>
                <w:rFonts w:hint="eastAsia"/>
                <w:lang w:val="en-US" w:eastAsia="zh-CN"/>
              </w:rPr>
              <w:t xml:space="preserve">），显效 </w:t>
            </w:r>
            <w:r>
              <w:rPr>
                <w:rFonts w:hint="default"/>
                <w:lang w:val="en-US" w:eastAsia="zh-CN"/>
              </w:rPr>
              <w:t xml:space="preserve">36 </w:t>
            </w:r>
            <w:r>
              <w:rPr>
                <w:rFonts w:hint="eastAsia"/>
                <w:lang w:val="en-US" w:eastAsia="zh-CN"/>
              </w:rPr>
              <w:t xml:space="preserve">例（占 </w:t>
            </w:r>
            <w:r>
              <w:rPr>
                <w:rFonts w:hint="default"/>
                <w:lang w:val="en-US" w:eastAsia="zh-CN"/>
              </w:rPr>
              <w:t>32.14%</w:t>
            </w:r>
            <w:r>
              <w:rPr>
                <w:rFonts w:hint="eastAsia"/>
                <w:lang w:val="en-US" w:eastAsia="zh-CN"/>
              </w:rPr>
              <w:t xml:space="preserve">），有效 </w:t>
            </w:r>
            <w:r>
              <w:rPr>
                <w:rFonts w:hint="default"/>
                <w:lang w:val="en-US" w:eastAsia="zh-CN"/>
              </w:rPr>
              <w:t xml:space="preserve">25 </w:t>
            </w:r>
            <w:r>
              <w:rPr>
                <w:rFonts w:hint="eastAsia"/>
                <w:lang w:val="en-US" w:eastAsia="zh-CN"/>
              </w:rPr>
              <w:t xml:space="preserve">例（占 </w:t>
            </w:r>
            <w:r>
              <w:rPr>
                <w:rFonts w:hint="default"/>
                <w:lang w:val="en-US" w:eastAsia="zh-CN"/>
              </w:rPr>
              <w:t>22.32%</w:t>
            </w:r>
            <w:r>
              <w:rPr>
                <w:rFonts w:hint="eastAsia"/>
                <w:lang w:val="en-US" w:eastAsia="zh-CN"/>
              </w:rPr>
              <w:t xml:space="preserve">），总有效率为 </w:t>
            </w:r>
            <w:r>
              <w:rPr>
                <w:rFonts w:hint="default"/>
                <w:lang w:val="en-US" w:eastAsia="zh-CN"/>
              </w:rPr>
              <w:t>95.54%</w:t>
            </w:r>
            <w:r>
              <w:rPr>
                <w:rFonts w:hint="eastAsia"/>
                <w:lang w:val="en-US" w:eastAsia="zh-CN"/>
              </w:rPr>
              <w:t xml:space="preserve">。 解品启等 </w:t>
            </w:r>
            <w:r>
              <w:rPr>
                <w:rFonts w:hint="default"/>
                <w:lang w:val="en-US" w:eastAsia="zh-CN"/>
              </w:rPr>
              <w:t xml:space="preserve">[9] </w:t>
            </w:r>
            <w:r>
              <w:rPr>
                <w:rFonts w:hint="eastAsia"/>
                <w:lang w:val="en-US" w:eastAsia="zh-CN"/>
              </w:rPr>
              <w:t xml:space="preserve">将 </w:t>
            </w:r>
            <w:r>
              <w:rPr>
                <w:rFonts w:hint="default"/>
                <w:lang w:val="en-US" w:eastAsia="zh-CN"/>
              </w:rPr>
              <w:t xml:space="preserve">136 </w:t>
            </w:r>
            <w:r>
              <w:rPr>
                <w:rFonts w:hint="eastAsia"/>
                <w:lang w:val="en-US" w:eastAsia="zh-CN"/>
              </w:rPr>
              <w:t>例肾虚血瘀痰凝证高血压合并</w:t>
            </w:r>
            <w:r>
              <w:rPr>
                <w:rFonts w:hint="default"/>
                <w:lang w:val="en-US" w:eastAsia="zh-CN"/>
              </w:rPr>
              <w:t xml:space="preserve"> CAS </w:t>
            </w:r>
            <w:r>
              <w:rPr>
                <w:rFonts w:hint="eastAsia"/>
                <w:lang w:val="en-US" w:eastAsia="zh-CN"/>
              </w:rPr>
              <w:t>患者随机分为对照组和治疗组，两组均给予常规基础药物（钙离子拮抗剂、血管紧张素Ⅱ受体拮抗剂、抗血小板聚集）等治疗。治疗组加服益肾活血化痰胶囊（何首乌、女贞子、丹参、半夏、水蛭、瓜蒌等），对照组加服辛伐他汀片。</w:t>
            </w:r>
            <w:r>
              <w:rPr>
                <w:rFonts w:hint="default"/>
                <w:lang w:val="en-US" w:eastAsia="zh-CN"/>
              </w:rPr>
              <w:t xml:space="preserve">24 </w:t>
            </w:r>
            <w:r>
              <w:rPr>
                <w:rFonts w:hint="eastAsia"/>
                <w:lang w:val="en-US" w:eastAsia="zh-CN"/>
              </w:rPr>
              <w:t xml:space="preserve">周后发现两组患者颈动脉内 </w:t>
            </w:r>
            <w:r>
              <w:rPr>
                <w:rFonts w:hint="default"/>
                <w:lang w:val="en-US" w:eastAsia="zh-CN"/>
              </w:rPr>
              <w:t xml:space="preserve">- </w:t>
            </w:r>
            <w:r>
              <w:rPr>
                <w:rFonts w:hint="eastAsia"/>
                <w:lang w:val="en-US" w:eastAsia="zh-CN"/>
              </w:rPr>
              <w:t>中膜厚度及粥样斑块面积均较治疗前明显降低（</w:t>
            </w:r>
            <w:r>
              <w:rPr>
                <w:lang w:val="en-US" w:eastAsia="zh-CN"/>
              </w:rPr>
              <w:t xml:space="preserve">P </w:t>
            </w:r>
            <w:r>
              <w:rPr>
                <w:rFonts w:hint="eastAsia"/>
                <w:lang w:val="en-US" w:eastAsia="zh-CN"/>
              </w:rPr>
              <w:t xml:space="preserve">＜ </w:t>
            </w:r>
            <w:r>
              <w:rPr>
                <w:rFonts w:hint="default"/>
                <w:lang w:val="en-US" w:eastAsia="zh-CN"/>
              </w:rPr>
              <w:t>0.05</w:t>
            </w:r>
            <w:r>
              <w:rPr>
                <w:rFonts w:hint="eastAsia"/>
                <w:lang w:val="en-US" w:eastAsia="zh-CN"/>
              </w:rPr>
              <w:t>），治疗组明显低于对照组（</w:t>
            </w:r>
            <w:r>
              <w:rPr>
                <w:rFonts w:hint="default"/>
                <w:lang w:val="en-US" w:eastAsia="zh-CN"/>
              </w:rPr>
              <w:t xml:space="preserve">P </w:t>
            </w:r>
            <w:r>
              <w:rPr>
                <w:rFonts w:hint="eastAsia"/>
                <w:lang w:val="en-US" w:eastAsia="zh-CN"/>
              </w:rPr>
              <w:t xml:space="preserve">＜ </w:t>
            </w:r>
            <w:r>
              <w:rPr>
                <w:rFonts w:hint="default"/>
                <w:lang w:val="en-US" w:eastAsia="zh-CN"/>
              </w:rPr>
              <w:t>0.05</w:t>
            </w:r>
            <w:r>
              <w:rPr>
                <w:rFonts w:hint="eastAsia"/>
                <w:lang w:val="en-US" w:eastAsia="zh-CN"/>
              </w:rPr>
              <w:t xml:space="preserve">）。 </w:t>
            </w:r>
          </w:p>
          <w:p>
            <w:r>
              <w:rPr>
                <w:rFonts w:hint="default"/>
                <w:lang w:val="en-US" w:eastAsia="zh-CN"/>
              </w:rPr>
              <w:t xml:space="preserve">2 </w:t>
            </w:r>
            <w:r>
              <w:rPr>
                <w:rFonts w:hint="eastAsia"/>
                <w:lang w:val="en-US" w:eastAsia="zh-CN"/>
              </w:rPr>
              <w:t>毒损血脉 王永炎等</w:t>
            </w:r>
            <w:r>
              <w:rPr>
                <w:rFonts w:hint="default"/>
                <w:lang w:val="en-US" w:eastAsia="zh-CN"/>
              </w:rPr>
              <w:t>[10]</w:t>
            </w:r>
            <w:r>
              <w:rPr>
                <w:rFonts w:hint="eastAsia"/>
                <w:lang w:val="en-US" w:eastAsia="zh-CN"/>
              </w:rPr>
              <w:t xml:space="preserve">认为“内生毒邪”是中风病发病的重要因素， 年老体弱、阴虚火旺、外感风寒都可促成痰瘀互结，蕴结成毒，毒损脑络发为卒中。任继学 </w:t>
            </w:r>
            <w:r>
              <w:rPr>
                <w:rFonts w:hint="default"/>
                <w:lang w:val="en-US" w:eastAsia="zh-CN"/>
              </w:rPr>
              <w:t xml:space="preserve">[11] </w:t>
            </w:r>
            <w:r>
              <w:rPr>
                <w:rFonts w:hint="eastAsia"/>
                <w:lang w:val="en-US" w:eastAsia="zh-CN"/>
              </w:rPr>
              <w:t xml:space="preserve">认为“血瘀痰生、热结毒生，脑络脉瘀阻，损伤脑之神机”，“内风统领热邪火毒、窜扰脑络，其血必溢于外，血液稽留，为积”，聚而为瘀肿，血瘀水肿，津必外渗，化水生痰，毒自内生，毒害脑髓，元神受伤。由此可见毒损血脉也是动脉粥样硬化疾病的重要病机。王政琨 </w:t>
            </w:r>
            <w:r>
              <w:rPr>
                <w:rFonts w:hint="default"/>
                <w:lang w:val="en-US" w:eastAsia="zh-CN"/>
              </w:rPr>
              <w:t xml:space="preserve">[12] </w:t>
            </w:r>
            <w:r>
              <w:rPr>
                <w:rFonts w:hint="eastAsia"/>
                <w:lang w:val="en-US" w:eastAsia="zh-CN"/>
              </w:rPr>
              <w:t xml:space="preserve">在观察软坚清脉中药联合他汀类药物治疗 </w:t>
            </w:r>
            <w:r>
              <w:rPr>
                <w:rFonts w:hint="default"/>
                <w:lang w:val="en-US" w:eastAsia="zh-CN"/>
              </w:rPr>
              <w:t xml:space="preserve">CAS </w:t>
            </w:r>
            <w:r>
              <w:rPr>
                <w:rFonts w:hint="eastAsia"/>
                <w:lang w:val="en-US" w:eastAsia="zh-CN"/>
              </w:rPr>
              <w:t xml:space="preserve">的疗效时，将 </w:t>
            </w:r>
            <w:r>
              <w:rPr>
                <w:rFonts w:hint="default"/>
                <w:lang w:val="en-US" w:eastAsia="zh-CN"/>
              </w:rPr>
              <w:t xml:space="preserve">110 </w:t>
            </w:r>
            <w:r>
              <w:rPr>
                <w:rFonts w:hint="eastAsia"/>
                <w:lang w:val="en-US" w:eastAsia="zh-CN"/>
              </w:rPr>
              <w:t xml:space="preserve">例患者随机分为两组。对照组 </w:t>
            </w:r>
            <w:r>
              <w:rPr>
                <w:rFonts w:hint="default"/>
                <w:lang w:val="en-US" w:eastAsia="zh-CN"/>
              </w:rPr>
              <w:t xml:space="preserve">53 </w:t>
            </w:r>
            <w:r>
              <w:rPr>
                <w:rFonts w:hint="eastAsia"/>
                <w:lang w:val="en-US" w:eastAsia="zh-CN"/>
              </w:rPr>
              <w:t xml:space="preserve">例单用他汀类药物；治疗组 </w:t>
            </w:r>
            <w:r>
              <w:rPr>
                <w:rFonts w:hint="default"/>
                <w:lang w:val="en-US" w:eastAsia="zh-CN"/>
              </w:rPr>
              <w:t xml:space="preserve">57 </w:t>
            </w:r>
            <w:r>
              <w:rPr>
                <w:rFonts w:hint="eastAsia"/>
                <w:lang w:val="en-US" w:eastAsia="zh-CN"/>
              </w:rPr>
              <w:t xml:space="preserve">例用他汀类药物联合软坚化痰、健脾解毒中药口服（药物组成：海藻、牡蛎、蒲黄、豨莶草、何首乌、 黄芪、白术、泽泻、葛根、垂盆草、白花蛇舌草）。共治疗 </w:t>
            </w:r>
            <w:r>
              <w:rPr>
                <w:rFonts w:hint="default"/>
                <w:lang w:val="en-US" w:eastAsia="zh-CN"/>
              </w:rPr>
              <w:t>6</w:t>
            </w:r>
            <w:r>
              <w:rPr>
                <w:rFonts w:hint="eastAsia"/>
                <w:lang w:val="en-US" w:eastAsia="zh-CN"/>
              </w:rPr>
              <w:t xml:space="preserve">个月，两组非 </w:t>
            </w:r>
            <w:r>
              <w:rPr>
                <w:rFonts w:hint="default"/>
                <w:lang w:val="en-US" w:eastAsia="zh-CN"/>
              </w:rPr>
              <w:t xml:space="preserve">HDL-C </w:t>
            </w:r>
            <w:r>
              <w:rPr>
                <w:rFonts w:hint="eastAsia"/>
                <w:lang w:val="en-US" w:eastAsia="zh-CN"/>
              </w:rPr>
              <w:t>下降明显（</w:t>
            </w:r>
            <w:r>
              <w:rPr>
                <w:rFonts w:hint="default"/>
                <w:lang w:val="en-US" w:eastAsia="zh-CN"/>
              </w:rPr>
              <w:t xml:space="preserve">P </w:t>
            </w:r>
            <w:r>
              <w:rPr>
                <w:rFonts w:hint="eastAsia"/>
                <w:lang w:val="en-US" w:eastAsia="zh-CN"/>
              </w:rPr>
              <w:t xml:space="preserve">＜ </w:t>
            </w:r>
            <w:r>
              <w:rPr>
                <w:rFonts w:hint="default"/>
                <w:lang w:val="en-US" w:eastAsia="zh-CN"/>
              </w:rPr>
              <w:t>0.05</w:t>
            </w:r>
            <w:r>
              <w:rPr>
                <w:rFonts w:hint="eastAsia"/>
                <w:lang w:val="en-US" w:eastAsia="zh-CN"/>
              </w:rPr>
              <w:t>），两组间比较差异无统计学意义（</w:t>
            </w:r>
            <w:r>
              <w:rPr>
                <w:rFonts w:hint="default"/>
                <w:lang w:val="en-US" w:eastAsia="zh-CN"/>
              </w:rPr>
              <w:t xml:space="preserve">P </w:t>
            </w:r>
            <w:r>
              <w:rPr>
                <w:rFonts w:hint="eastAsia"/>
                <w:lang w:val="en-US" w:eastAsia="zh-CN"/>
              </w:rPr>
              <w:t xml:space="preserve">＞ </w:t>
            </w:r>
            <w:r>
              <w:rPr>
                <w:rFonts w:hint="default"/>
                <w:lang w:val="en-US" w:eastAsia="zh-CN"/>
              </w:rPr>
              <w:t>0.05</w:t>
            </w:r>
            <w:r>
              <w:rPr>
                <w:rFonts w:hint="eastAsia"/>
                <w:lang w:val="en-US" w:eastAsia="zh-CN"/>
              </w:rPr>
              <w:t xml:space="preserve">）；治疗组的颈动脉硬化斑块消退和减小的幅度优于对照组 </w:t>
            </w:r>
            <w:r>
              <w:rPr>
                <w:rFonts w:hint="default"/>
                <w:lang w:val="en-US" w:eastAsia="zh-CN"/>
              </w:rPr>
              <w:t xml:space="preserve">P </w:t>
            </w:r>
            <w:r>
              <w:rPr>
                <w:rFonts w:hint="eastAsia"/>
                <w:lang w:val="en-US" w:eastAsia="zh-CN"/>
              </w:rPr>
              <w:t xml:space="preserve">＜ </w:t>
            </w:r>
            <w:r>
              <w:rPr>
                <w:rFonts w:hint="default"/>
                <w:lang w:val="en-US" w:eastAsia="zh-CN"/>
              </w:rPr>
              <w:t>0.05</w:t>
            </w:r>
            <w:r>
              <w:rPr>
                <w:rFonts w:hint="eastAsia"/>
                <w:lang w:val="en-US" w:eastAsia="zh-CN"/>
              </w:rPr>
              <w:t>）；治愈率、显效率治疗组优于对照组（</w:t>
            </w:r>
            <w:r>
              <w:rPr>
                <w:rFonts w:hint="default"/>
                <w:lang w:val="en-US" w:eastAsia="zh-CN"/>
              </w:rPr>
              <w:t xml:space="preserve">P </w:t>
            </w:r>
            <w:r>
              <w:rPr>
                <w:rFonts w:hint="eastAsia"/>
                <w:lang w:val="en-US" w:eastAsia="zh-CN"/>
              </w:rPr>
              <w:t xml:space="preserve">＜ </w:t>
            </w:r>
            <w:r>
              <w:rPr>
                <w:rFonts w:hint="default"/>
                <w:lang w:val="en-US" w:eastAsia="zh-CN"/>
              </w:rPr>
              <w:t>0.01</w:t>
            </w:r>
            <w:r>
              <w:rPr>
                <w:rFonts w:hint="eastAsia"/>
                <w:lang w:val="en-US" w:eastAsia="zh-CN"/>
              </w:rPr>
              <w:t xml:space="preserve">）。刘煜德等 </w:t>
            </w:r>
            <w:r>
              <w:rPr>
                <w:rFonts w:hint="default"/>
                <w:lang w:val="en-US" w:eastAsia="zh-CN"/>
              </w:rPr>
              <w:t xml:space="preserve">[13] </w:t>
            </w:r>
            <w:r>
              <w:rPr>
                <w:rFonts w:hint="eastAsia"/>
                <w:lang w:val="en-US" w:eastAsia="zh-CN"/>
              </w:rPr>
              <w:t xml:space="preserve">用黄连解毒汤对高胆固醇兔血液流变学和动脉粥样硬化进行干预，结果提示黄连解毒汤对动脉粥样硬化患者血液流变学指标有明显改变作用，可改善血液的黏稠度，降低脑卒中、心肌梗死的发生。 </w:t>
            </w:r>
          </w:p>
          <w:p>
            <w:r>
              <w:rPr>
                <w:rFonts w:hint="eastAsia"/>
                <w:lang w:val="en-US" w:eastAsia="zh-CN"/>
              </w:rPr>
              <w:t>3</w:t>
            </w:r>
            <w:r>
              <w:rPr>
                <w:rFonts w:hint="default"/>
                <w:lang w:val="en-US" w:eastAsia="zh-CN"/>
              </w:rPr>
              <w:t xml:space="preserve"> </w:t>
            </w:r>
            <w:r>
              <w:rPr>
                <w:rFonts w:hint="eastAsia"/>
                <w:lang w:val="en-US" w:eastAsia="zh-CN"/>
              </w:rPr>
              <w:t xml:space="preserve">火热灼脉 火热是 </w:t>
            </w:r>
            <w:r>
              <w:rPr>
                <w:rFonts w:hint="default"/>
                <w:lang w:val="en-US" w:eastAsia="zh-CN"/>
              </w:rPr>
              <w:t xml:space="preserve">CAS </w:t>
            </w:r>
            <w:r>
              <w:rPr>
                <w:rFonts w:hint="eastAsia"/>
                <w:lang w:val="en-US" w:eastAsia="zh-CN"/>
              </w:rPr>
              <w:t xml:space="preserve">发生、发展过程中的重要病机。随之自然环境的变迁（全球变暖），工作节奏的加快以及饮食结构和生活方式的改变，使得现代人容易嗜烟饮酒，食用膏粱厚味，情志郁结，气机不畅，导致人体内热蕴藉，化热生火，火热灼伤津血，烁血为瘀，灼津成痰，痰瘀互结，损伤脉道，加之年高体衰，气血运行无力，久之痰瘀结于脉道，致脉道僵直、硬化，痰、瘀有形邪气在局部相凝为块，即为斑块形成。屈静等 </w:t>
            </w:r>
            <w:r>
              <w:rPr>
                <w:rFonts w:hint="default"/>
                <w:lang w:val="en-US" w:eastAsia="zh-CN"/>
              </w:rPr>
              <w:t xml:space="preserve">[14] </w:t>
            </w:r>
            <w:r>
              <w:rPr>
                <w:rFonts w:hint="eastAsia"/>
                <w:lang w:val="en-US" w:eastAsia="zh-CN"/>
              </w:rPr>
              <w:t xml:space="preserve">发现葛根芩连汤加减治疗 </w:t>
            </w:r>
            <w:r>
              <w:rPr>
                <w:rFonts w:hint="default"/>
                <w:lang w:val="en-US" w:eastAsia="zh-CN"/>
              </w:rPr>
              <w:t xml:space="preserve">CAS </w:t>
            </w:r>
            <w:r>
              <w:rPr>
                <w:rFonts w:hint="eastAsia"/>
                <w:lang w:val="en-US" w:eastAsia="zh-CN"/>
              </w:rPr>
              <w:t>火热证（</w:t>
            </w:r>
            <w:r>
              <w:rPr>
                <w:rFonts w:hint="default"/>
                <w:lang w:val="en-US" w:eastAsia="zh-CN"/>
              </w:rPr>
              <w:t xml:space="preserve">26 </w:t>
            </w:r>
            <w:r>
              <w:rPr>
                <w:rFonts w:hint="eastAsia"/>
                <w:lang w:val="en-US" w:eastAsia="zh-CN"/>
              </w:rPr>
              <w:t>例）时，在中医证候的改善率、症状的改善上优于西药组（</w:t>
            </w:r>
            <w:r>
              <w:rPr>
                <w:rFonts w:hint="default"/>
                <w:lang w:val="en-US" w:eastAsia="zh-CN"/>
              </w:rPr>
              <w:t xml:space="preserve">24 </w:t>
            </w:r>
            <w:r>
              <w:rPr>
                <w:rFonts w:hint="eastAsia"/>
                <w:lang w:val="en-US" w:eastAsia="zh-CN"/>
              </w:rPr>
              <w:t xml:space="preserve">例）， </w:t>
            </w:r>
            <w:r>
              <w:rPr>
                <w:rFonts w:hint="default"/>
                <w:lang w:val="en-US" w:eastAsia="zh-CN"/>
              </w:rPr>
              <w:t xml:space="preserve">P </w:t>
            </w:r>
            <w:r>
              <w:rPr>
                <w:rFonts w:hint="eastAsia"/>
                <w:lang w:val="en-US" w:eastAsia="zh-CN"/>
              </w:rPr>
              <w:t xml:space="preserve">＜ </w:t>
            </w:r>
            <w:r>
              <w:rPr>
                <w:rFonts w:hint="default"/>
                <w:lang w:val="en-US" w:eastAsia="zh-CN"/>
              </w:rPr>
              <w:t>0.05</w:t>
            </w:r>
            <w:r>
              <w:rPr>
                <w:rFonts w:hint="eastAsia"/>
                <w:lang w:val="en-US" w:eastAsia="zh-CN"/>
              </w:rPr>
              <w:t>，</w:t>
            </w:r>
            <w:r>
              <w:rPr>
                <w:rFonts w:hint="default"/>
                <w:lang w:val="en-US" w:eastAsia="zh-CN"/>
              </w:rPr>
              <w:t xml:space="preserve">P </w:t>
            </w:r>
            <w:r>
              <w:rPr>
                <w:rFonts w:hint="eastAsia"/>
                <w:lang w:val="en-US" w:eastAsia="zh-CN"/>
              </w:rPr>
              <w:t xml:space="preserve">＜ </w:t>
            </w:r>
            <w:r>
              <w:rPr>
                <w:rFonts w:hint="default"/>
                <w:lang w:val="en-US" w:eastAsia="zh-CN"/>
              </w:rPr>
              <w:t>0.01</w:t>
            </w:r>
            <w:r>
              <w:rPr>
                <w:rFonts w:hint="eastAsia"/>
                <w:lang w:val="en-US" w:eastAsia="zh-CN"/>
              </w:rPr>
              <w:t xml:space="preserve">。 </w:t>
            </w:r>
          </w:p>
          <w:p>
            <w:pPr>
              <w:rPr>
                <w:rFonts w:hint="eastAsia" w:ascii="仿宋_GB2312" w:eastAsia="仿宋_GB2312"/>
                <w:sz w:val="30"/>
                <w:szCs w:val="30"/>
              </w:rPr>
            </w:pPr>
            <w:bookmarkStart w:id="0" w:name="_GoBack"/>
            <w:bookmarkEnd w:id="0"/>
          </w:p>
          <w:p>
            <w:pPr>
              <w:rPr>
                <w:rFonts w:ascii="仿宋_GB2312" w:eastAsia="仿宋_GB2312"/>
                <w:sz w:val="30"/>
                <w:szCs w:val="30"/>
              </w:rPr>
            </w:pPr>
            <w:r>
              <w:rPr>
                <w:rFonts w:hint="eastAsia" w:ascii="仿宋_GB2312" w:eastAsia="仿宋_GB2312"/>
                <w:sz w:val="30"/>
                <w:szCs w:val="30"/>
              </w:rPr>
              <w:t xml:space="preserve">                               签名：</w:t>
            </w:r>
          </w:p>
          <w:p>
            <w:pPr>
              <w:rPr>
                <w:rFonts w:ascii="仿宋_GB2312" w:eastAsia="仿宋_GB2312"/>
                <w:sz w:val="30"/>
                <w:szCs w:val="30"/>
              </w:rPr>
            </w:pPr>
            <w:r>
              <w:rPr>
                <w:rFonts w:hint="eastAsia" w:ascii="仿宋_GB2312" w:eastAsia="仿宋_GB2312"/>
                <w:sz w:val="30"/>
                <w:szCs w:val="30"/>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noWrap w:val="0"/>
            <w:vAlign w:val="top"/>
          </w:tcPr>
          <w:p>
            <w:pPr>
              <w:rPr>
                <w:rFonts w:ascii="仿宋_GB2312" w:eastAsia="仿宋_GB2312"/>
                <w:sz w:val="30"/>
                <w:szCs w:val="30"/>
              </w:rPr>
            </w:pPr>
            <w:r>
              <w:rPr>
                <w:rFonts w:hint="eastAsia" w:ascii="仿宋_GB2312" w:eastAsia="仿宋_GB2312"/>
                <w:sz w:val="30"/>
                <w:szCs w:val="30"/>
              </w:rPr>
              <w:t>指导老师批阅意见：</w:t>
            </w: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hint="eastAsia" w:ascii="仿宋_GB2312" w:eastAsia="仿宋_GB2312"/>
                <w:sz w:val="30"/>
                <w:szCs w:val="30"/>
              </w:rPr>
            </w:pPr>
          </w:p>
          <w:p>
            <w:pPr>
              <w:rPr>
                <w:rFonts w:ascii="仿宋_GB2312" w:eastAsia="仿宋_GB2312"/>
                <w:sz w:val="30"/>
                <w:szCs w:val="30"/>
              </w:rPr>
            </w:pPr>
          </w:p>
          <w:p>
            <w:pPr>
              <w:ind w:firstLine="4800" w:firstLineChars="1600"/>
              <w:rPr>
                <w:rFonts w:ascii="仿宋_GB2312" w:eastAsia="仿宋_GB2312"/>
                <w:sz w:val="30"/>
                <w:szCs w:val="30"/>
              </w:rPr>
            </w:pPr>
            <w:r>
              <w:rPr>
                <w:rFonts w:hint="eastAsia" w:ascii="仿宋_GB2312" w:eastAsia="仿宋_GB2312"/>
                <w:sz w:val="30"/>
                <w:szCs w:val="30"/>
              </w:rPr>
              <w:t>签名：</w:t>
            </w:r>
          </w:p>
          <w:p>
            <w:pPr>
              <w:ind w:firstLine="5850" w:firstLineChars="1950"/>
              <w:rPr>
                <w:rFonts w:ascii="仿宋_GB2312" w:eastAsia="仿宋_GB2312"/>
                <w:sz w:val="30"/>
                <w:szCs w:val="30"/>
              </w:rPr>
            </w:pPr>
            <w:r>
              <w:rPr>
                <w:rFonts w:hint="eastAsia" w:ascii="仿宋_GB2312" w:eastAsia="仿宋_GB2312"/>
                <w:sz w:val="30"/>
                <w:szCs w:val="30"/>
              </w:rPr>
              <w:t>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4NGU2ZDkzODE5OWFhOGFkMGEyMTc2MDFjOTYzMzgifQ=="/>
  </w:docVars>
  <w:rsids>
    <w:rsidRoot w:val="48C75430"/>
    <w:rsid w:val="2318575E"/>
    <w:rsid w:val="36AF369C"/>
    <w:rsid w:val="48C75430"/>
    <w:rsid w:val="6D7B2CDB"/>
    <w:rsid w:val="79FB3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3124</Words>
  <Characters>3334</Characters>
  <Lines>0</Lines>
  <Paragraphs>0</Paragraphs>
  <TotalTime>23</TotalTime>
  <ScaleCrop>false</ScaleCrop>
  <LinksUpToDate>false</LinksUpToDate>
  <CharactersWithSpaces>3667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2023-04-09T14:20:00Z</dcterms:created>
  <dc:creator>莹</dc:creator>
  <cp:lastModifiedBy>莹</cp:lastModifiedBy>
  <dcterms:modified xsi:type="dcterms:W3CDTF">2023-04-09T15:06:44Z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D79D46B7C0364793B3A7FDD7C33B7847_11</vt:lpwstr>
  </property>
</Properties>
</file>