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跟 师 每 月 心 得</w:t>
      </w:r>
    </w:p>
    <w:p>
      <w:pPr>
        <w:ind w:firstLine="1440" w:firstLineChars="600"/>
        <w:rPr>
          <w:rFonts w:hint="eastAsia" w:ascii="仿宋_GB2312" w:eastAsia="仿宋_GB2312"/>
          <w:sz w:val="24"/>
        </w:rPr>
      </w:pPr>
    </w:p>
    <w:p>
      <w:pPr>
        <w:ind w:firstLine="1440" w:firstLineChars="6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起止时间：         年   月   日至          年     月    日</w:t>
      </w:r>
    </w:p>
    <w:tbl>
      <w:tblPr>
        <w:tblStyle w:val="2"/>
        <w:tblW w:w="53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29"/>
        <w:gridCol w:w="2131"/>
        <w:gridCol w:w="2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169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继承人姓名</w:t>
            </w:r>
          </w:p>
        </w:tc>
        <w:tc>
          <w:tcPr>
            <w:tcW w:w="1169" w:type="pct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70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指导老师姓名</w:t>
            </w:r>
          </w:p>
        </w:tc>
        <w:tc>
          <w:tcPr>
            <w:tcW w:w="1492" w:type="pct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4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本月跟师临证（实践）主要病种（内容）：</w:t>
            </w:r>
          </w:p>
          <w:p>
            <w:pPr>
              <w:rPr>
                <w:rFonts w:hint="default" w:ascii="仿宋_GB2312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瘀血痹证及高血压CAS辨证论治2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本月跟师心得体会</w:t>
            </w:r>
            <w:r>
              <w:rPr>
                <w:rFonts w:hint="eastAsia" w:ascii="仿宋_GB2312" w:eastAsia="仿宋_GB2312"/>
                <w:sz w:val="24"/>
              </w:rPr>
              <w:t>（要求理论联系实际，不少于1000字。可附页）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2" w:hRule="atLeast"/>
          <w:jc w:val="center"/>
        </w:trPr>
        <w:tc>
          <w:tcPr>
            <w:tcW w:w="5000" w:type="pct"/>
            <w:gridSpan w:val="4"/>
            <w:noWrap w:val="0"/>
            <w:vAlign w:val="top"/>
          </w:tcPr>
          <w:p>
            <w:r>
              <w:rPr>
                <w:rFonts w:hint="eastAsia"/>
                <w:lang w:val="en-US" w:eastAsia="zh-CN"/>
              </w:rPr>
              <w:t xml:space="preserve">高血压 </w:t>
            </w:r>
            <w:r>
              <w:rPr>
                <w:lang w:val="en-US" w:eastAsia="zh-CN"/>
              </w:rPr>
              <w:t xml:space="preserve">CAS </w:t>
            </w:r>
            <w:r>
              <w:rPr>
                <w:rFonts w:hint="eastAsia"/>
                <w:lang w:val="en-US" w:eastAsia="zh-CN"/>
              </w:rPr>
              <w:t xml:space="preserve">的辨证论治 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 xml:space="preserve"> 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 xml:space="preserve">4 </w:t>
            </w:r>
            <w:r>
              <w:rPr>
                <w:rFonts w:hint="eastAsia"/>
                <w:lang w:val="en-US" w:eastAsia="zh-CN"/>
              </w:rPr>
              <w:t xml:space="preserve">阴虚阳亢 阴虚阳亢证是高血压病的基础证型，高血压是 </w:t>
            </w:r>
            <w:r>
              <w:rPr>
                <w:rFonts w:hint="default"/>
                <w:lang w:val="en-US" w:eastAsia="zh-CN"/>
              </w:rPr>
              <w:t xml:space="preserve">CAS </w:t>
            </w:r>
            <w:r>
              <w:rPr>
                <w:rFonts w:hint="eastAsia"/>
                <w:lang w:val="en-US" w:eastAsia="zh-CN"/>
              </w:rPr>
              <w:t xml:space="preserve">的独立危险因素，与心肝脾肾等脏器关系密切，《素问·至真要大论篇》：“诸风掉眩，皆属于肝”，肝肾阴虚，肝阳偏亢，循经上扰则头痛、眩晕。所以阴虚阳亢也是高血压 </w:t>
            </w:r>
            <w:r>
              <w:rPr>
                <w:rFonts w:hint="default"/>
                <w:lang w:val="en-US" w:eastAsia="zh-CN"/>
              </w:rPr>
              <w:t xml:space="preserve">CAS </w:t>
            </w:r>
            <w:r>
              <w:rPr>
                <w:rFonts w:hint="eastAsia"/>
                <w:lang w:val="en-US" w:eastAsia="zh-CN"/>
              </w:rPr>
              <w:t xml:space="preserve">的重要病机，治疗上就应该补益肝肾，镇肝潜阳。镇肝熄风汤为治疗肝肾阴亏，肝阳上亢，气血逆乱之中风所创，体现了滋阴潜阳的治法 </w:t>
            </w:r>
            <w:r>
              <w:rPr>
                <w:rFonts w:hint="default"/>
                <w:lang w:val="en-US" w:eastAsia="zh-CN"/>
              </w:rPr>
              <w:t>[15]</w:t>
            </w:r>
            <w:r>
              <w:rPr>
                <w:rFonts w:hint="eastAsia"/>
                <w:lang w:val="en-US" w:eastAsia="zh-CN"/>
              </w:rPr>
              <w:t xml:space="preserve">。王鸿超等 </w:t>
            </w:r>
            <w:r>
              <w:rPr>
                <w:rFonts w:hint="default"/>
                <w:lang w:val="en-US" w:eastAsia="zh-CN"/>
              </w:rPr>
              <w:t xml:space="preserve">[16] </w:t>
            </w:r>
            <w:r>
              <w:rPr>
                <w:rFonts w:hint="eastAsia"/>
                <w:lang w:val="en-US" w:eastAsia="zh-CN"/>
              </w:rPr>
              <w:t xml:space="preserve">认为高血压合并颈动脉粥样硬化以阴虚阳亢型最为多见，治疗上以滋阴潜阳辨证为基本原则，运用滋阴潜阳辨证治疗（方药组成：怀牛膝 </w:t>
            </w:r>
            <w:r>
              <w:rPr>
                <w:rFonts w:hint="default"/>
                <w:lang w:val="en-US" w:eastAsia="zh-CN"/>
              </w:rPr>
              <w:t>30 g</w:t>
            </w:r>
            <w:r>
              <w:rPr>
                <w:rFonts w:hint="eastAsia"/>
                <w:lang w:val="en-US" w:eastAsia="zh-CN"/>
              </w:rPr>
              <w:t xml:space="preserve">，龙骨 </w:t>
            </w:r>
            <w:r>
              <w:rPr>
                <w:rFonts w:hint="default"/>
                <w:lang w:val="en-US" w:eastAsia="zh-CN"/>
              </w:rPr>
              <w:t>15 g</w:t>
            </w:r>
            <w:r>
              <w:rPr>
                <w:rFonts w:hint="eastAsia"/>
                <w:lang w:val="en-US" w:eastAsia="zh-CN"/>
              </w:rPr>
              <w:t xml:space="preserve">， 牡蛎 </w:t>
            </w:r>
            <w:r>
              <w:rPr>
                <w:rFonts w:hint="default"/>
                <w:lang w:val="en-US" w:eastAsia="zh-CN"/>
              </w:rPr>
              <w:t>15 g</w:t>
            </w:r>
            <w:r>
              <w:rPr>
                <w:rFonts w:hint="eastAsia"/>
                <w:lang w:val="en-US" w:eastAsia="zh-CN"/>
              </w:rPr>
              <w:t xml:space="preserve">，代赭石 </w:t>
            </w:r>
            <w:r>
              <w:rPr>
                <w:rFonts w:hint="default"/>
                <w:lang w:val="en-US" w:eastAsia="zh-CN"/>
              </w:rPr>
              <w:t>10 g</w:t>
            </w:r>
            <w:r>
              <w:rPr>
                <w:rFonts w:hint="eastAsia"/>
                <w:lang w:val="en-US" w:eastAsia="zh-CN"/>
              </w:rPr>
              <w:t xml:space="preserve">，龟板 </w:t>
            </w:r>
            <w:r>
              <w:rPr>
                <w:rFonts w:hint="default"/>
                <w:lang w:val="en-US" w:eastAsia="zh-CN"/>
              </w:rPr>
              <w:t>15 g</w:t>
            </w:r>
            <w:r>
              <w:rPr>
                <w:rFonts w:hint="eastAsia"/>
                <w:lang w:val="en-US" w:eastAsia="zh-CN"/>
              </w:rPr>
              <w:t xml:space="preserve">，白芍 </w:t>
            </w:r>
            <w:r>
              <w:rPr>
                <w:rFonts w:hint="default"/>
                <w:lang w:val="en-US" w:eastAsia="zh-CN"/>
              </w:rPr>
              <w:t>20 g</w:t>
            </w:r>
            <w:r>
              <w:rPr>
                <w:rFonts w:hint="eastAsia"/>
                <w:lang w:val="en-US" w:eastAsia="zh-CN"/>
              </w:rPr>
              <w:t xml:space="preserve">，玄参 </w:t>
            </w:r>
            <w:r>
              <w:rPr>
                <w:rFonts w:hint="default"/>
                <w:lang w:val="en-US" w:eastAsia="zh-CN"/>
              </w:rPr>
              <w:t>15 g</w:t>
            </w:r>
            <w:r>
              <w:rPr>
                <w:rFonts w:hint="eastAsia"/>
                <w:lang w:val="en-US" w:eastAsia="zh-CN"/>
              </w:rPr>
              <w:t xml:space="preserve">，天冬 </w:t>
            </w:r>
            <w:r>
              <w:rPr>
                <w:rFonts w:hint="default"/>
                <w:lang w:val="en-US" w:eastAsia="zh-CN"/>
              </w:rPr>
              <w:t>15 g</w:t>
            </w:r>
            <w:r>
              <w:rPr>
                <w:rFonts w:hint="eastAsia"/>
                <w:lang w:val="en-US" w:eastAsia="zh-CN"/>
              </w:rPr>
              <w:t xml:space="preserve">，川楝子 </w:t>
            </w:r>
            <w:r>
              <w:rPr>
                <w:rFonts w:hint="default"/>
                <w:lang w:val="en-US" w:eastAsia="zh-CN"/>
              </w:rPr>
              <w:t>9 g</w:t>
            </w:r>
            <w:r>
              <w:rPr>
                <w:rFonts w:hint="eastAsia"/>
                <w:lang w:val="en-US" w:eastAsia="zh-CN"/>
              </w:rPr>
              <w:t xml:space="preserve">，生麦芽 </w:t>
            </w:r>
            <w:r>
              <w:rPr>
                <w:rFonts w:hint="default"/>
                <w:lang w:val="en-US" w:eastAsia="zh-CN"/>
              </w:rPr>
              <w:t>15 g</w:t>
            </w:r>
            <w:r>
              <w:rPr>
                <w:rFonts w:hint="eastAsia"/>
                <w:lang w:val="en-US" w:eastAsia="zh-CN"/>
              </w:rPr>
              <w:t xml:space="preserve">，茵陈 </w:t>
            </w:r>
            <w:r>
              <w:rPr>
                <w:rFonts w:hint="default"/>
                <w:lang w:val="en-US" w:eastAsia="zh-CN"/>
              </w:rPr>
              <w:t>15 g</w:t>
            </w:r>
            <w:r>
              <w:rPr>
                <w:rFonts w:hint="eastAsia"/>
                <w:lang w:val="en-US" w:eastAsia="zh-CN"/>
              </w:rPr>
              <w:t xml:space="preserve">，炙甘草 </w:t>
            </w:r>
            <w:r>
              <w:rPr>
                <w:rFonts w:hint="default"/>
                <w:lang w:val="en-US" w:eastAsia="zh-CN"/>
              </w:rPr>
              <w:t>15 g</w:t>
            </w:r>
            <w:r>
              <w:rPr>
                <w:rFonts w:hint="eastAsia"/>
                <w:lang w:val="en-US" w:eastAsia="zh-CN"/>
              </w:rPr>
              <w:t xml:space="preserve">，气虚重者加黄芪 </w:t>
            </w:r>
            <w:r>
              <w:rPr>
                <w:rFonts w:hint="default"/>
                <w:lang w:val="en-US" w:eastAsia="zh-CN"/>
              </w:rPr>
              <w:t>30 g</w:t>
            </w:r>
            <w:r>
              <w:rPr>
                <w:rFonts w:hint="eastAsia"/>
                <w:lang w:val="en-US" w:eastAsia="zh-CN"/>
              </w:rPr>
              <w:t xml:space="preserve">，白术 </w:t>
            </w:r>
            <w:r>
              <w:rPr>
                <w:rFonts w:hint="default"/>
                <w:lang w:val="en-US" w:eastAsia="zh-CN"/>
              </w:rPr>
              <w:t>30 g</w:t>
            </w:r>
            <w:r>
              <w:rPr>
                <w:rFonts w:hint="eastAsia"/>
                <w:lang w:val="en-US" w:eastAsia="zh-CN"/>
              </w:rPr>
              <w:t xml:space="preserve">；肝火旺者加龙胆草 </w:t>
            </w:r>
            <w:r>
              <w:rPr>
                <w:rFonts w:hint="default"/>
                <w:lang w:val="en-US" w:eastAsia="zh-CN"/>
              </w:rPr>
              <w:t>20 g</w:t>
            </w:r>
            <w:r>
              <w:rPr>
                <w:rFonts w:hint="eastAsia"/>
                <w:lang w:val="en-US" w:eastAsia="zh-CN"/>
              </w:rPr>
              <w:t xml:space="preserve">，栀子 </w:t>
            </w:r>
            <w:r>
              <w:rPr>
                <w:rFonts w:hint="default"/>
                <w:lang w:val="en-US" w:eastAsia="zh-CN"/>
              </w:rPr>
              <w:t>15 g</w:t>
            </w:r>
            <w:r>
              <w:rPr>
                <w:rFonts w:hint="eastAsia"/>
                <w:lang w:val="en-US" w:eastAsia="zh-CN"/>
              </w:rPr>
              <w:t xml:space="preserve">；血瘀阻窍者加川芎 </w:t>
            </w:r>
            <w:r>
              <w:rPr>
                <w:rFonts w:hint="default"/>
                <w:lang w:val="en-US" w:eastAsia="zh-CN"/>
              </w:rPr>
              <w:t>15 g</w:t>
            </w:r>
            <w:r>
              <w:rPr>
                <w:rFonts w:hint="eastAsia"/>
                <w:lang w:val="en-US" w:eastAsia="zh-CN"/>
              </w:rPr>
              <w:t xml:space="preserve">，红花 </w:t>
            </w:r>
            <w:r>
              <w:rPr>
                <w:rFonts w:hint="default"/>
                <w:lang w:val="en-US" w:eastAsia="zh-CN"/>
              </w:rPr>
              <w:t>15 g</w:t>
            </w:r>
            <w:r>
              <w:rPr>
                <w:rFonts w:hint="eastAsia"/>
                <w:lang w:val="en-US" w:eastAsia="zh-CN"/>
              </w:rPr>
              <w:t>；痰浊重者加天麻</w:t>
            </w:r>
            <w:r>
              <w:rPr>
                <w:rFonts w:hint="default"/>
                <w:lang w:val="en-US" w:eastAsia="zh-CN"/>
              </w:rPr>
              <w:t>20 g</w:t>
            </w:r>
            <w:r>
              <w:rPr>
                <w:rFonts w:hint="eastAsia"/>
                <w:lang w:val="en-US" w:eastAsia="zh-CN"/>
              </w:rPr>
              <w:t xml:space="preserve">，茯苓 </w:t>
            </w:r>
            <w:r>
              <w:rPr>
                <w:rFonts w:hint="default"/>
                <w:lang w:val="en-US" w:eastAsia="zh-CN"/>
              </w:rPr>
              <w:t>15 g</w:t>
            </w:r>
            <w:r>
              <w:rPr>
                <w:rFonts w:hint="eastAsia"/>
                <w:lang w:val="en-US" w:eastAsia="zh-CN"/>
              </w:rPr>
              <w:t xml:space="preserve">）顽固性高血压合并颈动脉粥样硬化对照组有效率，总有效率为 </w:t>
            </w:r>
            <w:r>
              <w:rPr>
                <w:rFonts w:hint="default"/>
                <w:lang w:val="en-US" w:eastAsia="zh-CN"/>
              </w:rPr>
              <w:t>90.48%</w:t>
            </w:r>
            <w:r>
              <w:rPr>
                <w:rFonts w:hint="eastAsia"/>
                <w:lang w:val="en-US" w:eastAsia="zh-CN"/>
              </w:rPr>
              <w:t>，高于对照组（</w:t>
            </w:r>
            <w:r>
              <w:rPr>
                <w:rFonts w:hint="default"/>
                <w:lang w:val="en-US" w:eastAsia="zh-CN"/>
              </w:rPr>
              <w:t xml:space="preserve">P </w:t>
            </w:r>
            <w:r>
              <w:rPr>
                <w:rFonts w:hint="eastAsia"/>
                <w:lang w:val="en-US" w:eastAsia="zh-CN"/>
              </w:rPr>
              <w:t xml:space="preserve">＜ </w:t>
            </w:r>
            <w:r>
              <w:rPr>
                <w:rFonts w:hint="default"/>
                <w:lang w:val="en-US" w:eastAsia="zh-CN"/>
              </w:rPr>
              <w:t>0.05</w:t>
            </w:r>
            <w:r>
              <w:rPr>
                <w:rFonts w:hint="eastAsia"/>
                <w:lang w:val="en-US" w:eastAsia="zh-CN"/>
              </w:rPr>
              <w:t xml:space="preserve">）。滋阴潜阳辨证治疗顽固性高血压合并颈动脉粥样硬化疗效确切，能稳定斑块，改善内皮功能及炎症指标，提高生存质量。 </w:t>
            </w:r>
          </w:p>
          <w:p>
            <w:r>
              <w:rPr>
                <w:rFonts w:hint="default"/>
                <w:lang w:val="en-US" w:eastAsia="zh-CN"/>
              </w:rPr>
              <w:t xml:space="preserve">5 </w:t>
            </w:r>
            <w:r>
              <w:rPr>
                <w:rFonts w:hint="eastAsia"/>
                <w:lang w:val="en-US" w:eastAsia="zh-CN"/>
              </w:rPr>
              <w:t xml:space="preserve">痰瘀互结 饮食不节，如食肥甘厚味，或嗜烟饮酒，以致脾胃损伤，湿困中焦，胃失受纳，脾失健运，聚湿生痰。气虚、气滞、血寒、血热等原因，使血行不畅而凝滞。痰湿为津液之变，瘀血为血液凝滞，津血同源，痰湿、瘀血可相互影响，如《素问·五脏生成论篇》说：“多食咸，则脉凝泣而变色。” 《医学正传》云：“津液稠黏，为痰为饮，积久渗入脉中，血为之浊”，痰瘀互结，凝于血脉，日久胶结不解，凝之弥坚，留而不去，结而成块，痰湿瘀阻是 </w:t>
            </w:r>
            <w:r>
              <w:rPr>
                <w:rFonts w:hint="default"/>
                <w:lang w:val="en-US" w:eastAsia="zh-CN"/>
              </w:rPr>
              <w:t xml:space="preserve">CAS </w:t>
            </w:r>
            <w:r>
              <w:rPr>
                <w:rFonts w:hint="eastAsia"/>
                <w:lang w:val="en-US" w:eastAsia="zh-CN"/>
              </w:rPr>
              <w:t xml:space="preserve">重要的病理基础和致病因素 </w:t>
            </w:r>
            <w:r>
              <w:rPr>
                <w:rFonts w:hint="default"/>
                <w:lang w:val="en-US" w:eastAsia="zh-CN"/>
              </w:rPr>
              <w:t>[17]</w:t>
            </w:r>
            <w:r>
              <w:rPr>
                <w:rFonts w:hint="eastAsia"/>
                <w:lang w:val="en-US" w:eastAsia="zh-CN"/>
              </w:rPr>
              <w:t xml:space="preserve">。王琴等 </w:t>
            </w:r>
            <w:r>
              <w:rPr>
                <w:rFonts w:hint="default"/>
                <w:lang w:val="en-US" w:eastAsia="zh-CN"/>
              </w:rPr>
              <w:t xml:space="preserve">[18] </w:t>
            </w:r>
            <w:r>
              <w:rPr>
                <w:rFonts w:hint="eastAsia"/>
                <w:lang w:val="en-US" w:eastAsia="zh-CN"/>
              </w:rPr>
              <w:t xml:space="preserve">用半夏白术天麻汤治疗颈动脉粥样硬化斑块，对照组单用西药阿托伐他汀治疗，疗程 </w:t>
            </w:r>
            <w:r>
              <w:rPr>
                <w:rFonts w:hint="default"/>
                <w:lang w:val="en-US" w:eastAsia="zh-CN"/>
              </w:rPr>
              <w:t xml:space="preserve">20 </w:t>
            </w:r>
            <w:r>
              <w:rPr>
                <w:rFonts w:hint="eastAsia"/>
                <w:lang w:val="en-US" w:eastAsia="zh-CN"/>
              </w:rPr>
              <w:t xml:space="preserve">周。结果显示半夏白术天麻汤组患者动脉硬化指数降低，颈动脉内膜中层厚度、斑块体积缩小，平均血流速度增加，搏动指数降低；因此说明半夏白术天麻汤有抗动脉粥样硬化斑块的作用。王志强等 </w:t>
            </w:r>
            <w:r>
              <w:rPr>
                <w:rFonts w:hint="default"/>
                <w:lang w:val="en-US" w:eastAsia="zh-CN"/>
              </w:rPr>
              <w:t xml:space="preserve">[19] </w:t>
            </w:r>
            <w:r>
              <w:rPr>
                <w:rFonts w:hint="eastAsia"/>
                <w:lang w:val="en-US" w:eastAsia="zh-CN"/>
              </w:rPr>
              <w:t xml:space="preserve">在化痰通络汤治疗 </w:t>
            </w:r>
            <w:r>
              <w:rPr>
                <w:rFonts w:hint="default"/>
                <w:lang w:val="en-US" w:eastAsia="zh-CN"/>
              </w:rPr>
              <w:t xml:space="preserve">CAS </w:t>
            </w:r>
            <w:r>
              <w:rPr>
                <w:rFonts w:hint="eastAsia"/>
                <w:lang w:val="en-US" w:eastAsia="zh-CN"/>
              </w:rPr>
              <w:t xml:space="preserve">临床研究时，将 </w:t>
            </w:r>
            <w:r>
              <w:rPr>
                <w:rFonts w:hint="default"/>
                <w:lang w:val="en-US" w:eastAsia="zh-CN"/>
              </w:rPr>
              <w:t xml:space="preserve">100 </w:t>
            </w:r>
            <w:r>
              <w:rPr>
                <w:rFonts w:hint="eastAsia"/>
                <w:lang w:val="en-US" w:eastAsia="zh-CN"/>
              </w:rPr>
              <w:t xml:space="preserve">例患者随机分为两组，对照组 </w:t>
            </w:r>
            <w:r>
              <w:rPr>
                <w:rFonts w:hint="default"/>
                <w:lang w:val="en-US" w:eastAsia="zh-CN"/>
              </w:rPr>
              <w:t xml:space="preserve">50 </w:t>
            </w:r>
            <w:r>
              <w:rPr>
                <w:rFonts w:hint="eastAsia"/>
                <w:lang w:val="en-US" w:eastAsia="zh-CN"/>
              </w:rPr>
              <w:t xml:space="preserve">例采用常规治疗；治疗组 </w:t>
            </w:r>
            <w:r>
              <w:rPr>
                <w:rFonts w:hint="default"/>
                <w:lang w:val="en-US" w:eastAsia="zh-CN"/>
              </w:rPr>
              <w:t xml:space="preserve">50 </w:t>
            </w:r>
            <w:r>
              <w:rPr>
                <w:rFonts w:hint="eastAsia"/>
                <w:lang w:val="en-US" w:eastAsia="zh-CN"/>
              </w:rPr>
              <w:t xml:space="preserve">例在常规治疗基础上加用化痰通络汤（药物组成：石菖蒲、郁金、茯苓、半夏、赤芍药、泽泻、太子参、夏枯草、决明子、白僵蚕、水蛭、生山楂、甘草等）。治疗 </w:t>
            </w:r>
            <w:r>
              <w:rPr>
                <w:rFonts w:hint="default"/>
                <w:lang w:val="en-US" w:eastAsia="zh-CN"/>
              </w:rPr>
              <w:t xml:space="preserve">6 </w:t>
            </w:r>
            <w:r>
              <w:rPr>
                <w:rFonts w:hint="eastAsia"/>
                <w:lang w:val="en-US" w:eastAsia="zh-CN"/>
              </w:rPr>
              <w:t>个月后，治疗组斑块消退、斑块体积减小优于对照组（</w:t>
            </w:r>
            <w:r>
              <w:rPr>
                <w:lang w:val="en-US" w:eastAsia="zh-CN"/>
              </w:rPr>
              <w:t xml:space="preserve">P </w:t>
            </w:r>
            <w:r>
              <w:rPr>
                <w:rFonts w:hint="eastAsia"/>
                <w:lang w:val="en-US" w:eastAsia="zh-CN"/>
              </w:rPr>
              <w:t xml:space="preserve">＜ </w:t>
            </w:r>
            <w:r>
              <w:rPr>
                <w:rFonts w:hint="default"/>
                <w:lang w:val="en-US" w:eastAsia="zh-CN"/>
              </w:rPr>
              <w:t>0.01</w:t>
            </w:r>
            <w:r>
              <w:rPr>
                <w:rFonts w:hint="eastAsia"/>
                <w:lang w:val="en-US" w:eastAsia="zh-CN"/>
              </w:rPr>
              <w:t xml:space="preserve">）。 </w:t>
            </w:r>
          </w:p>
          <w:p>
            <w:r>
              <w:rPr>
                <w:rFonts w:hint="default"/>
                <w:lang w:val="en-US" w:eastAsia="zh-CN"/>
              </w:rPr>
              <w:t xml:space="preserve">6 </w:t>
            </w:r>
            <w:r>
              <w:rPr>
                <w:rFonts w:hint="eastAsia"/>
                <w:lang w:val="en-US" w:eastAsia="zh-CN"/>
              </w:rPr>
              <w:t xml:space="preserve">营卫失调，气血亏虚 营卫与血脉有密切关系，“营行脉中，卫行脉外，营周不休”，营卫和谐才能维持血脉条畅。同时，“壅遏营气，令无所避，是谓脉”，血脉的功能正常是维持营卫运行的基本条件。《素问·痹论篇》云：“营者，水谷之精气也，循脉上下，贯五脏络六腑也。”《灵枢·邪客篇》云：“营气者，泌其津液，注之于脉，化以为血。”因禀赋不足、久坐少动、失于调护等因素，心脾气血亏虚，血脉失于温煦、鼓动无力而闭阻不畅，阴寒之邪乘虚侵袭，寒凝瘀滞。藏运华 </w:t>
            </w:r>
            <w:r>
              <w:rPr>
                <w:rFonts w:hint="default"/>
                <w:lang w:val="en-US" w:eastAsia="zh-CN"/>
              </w:rPr>
              <w:t xml:space="preserve">[20] </w:t>
            </w:r>
            <w:r>
              <w:rPr>
                <w:rFonts w:hint="eastAsia"/>
                <w:lang w:val="en-US" w:eastAsia="zh-CN"/>
              </w:rPr>
              <w:t xml:space="preserve">认为营卫失调是脑动脉粥样硬化形成的重要机制，调和营卫是防治脑动脉粥样硬化的重要手段。陈咸川等 </w:t>
            </w:r>
            <w:r>
              <w:rPr>
                <w:rFonts w:hint="default"/>
                <w:lang w:val="en-US" w:eastAsia="zh-CN"/>
              </w:rPr>
              <w:t xml:space="preserve">[21] </w:t>
            </w:r>
            <w:r>
              <w:rPr>
                <w:rFonts w:hint="eastAsia"/>
                <w:lang w:val="en-US" w:eastAsia="zh-CN"/>
              </w:rPr>
              <w:t>运用益气活血化痰通络方（黄芪、当归、地龙、桑椹、丹参、茶树根、泽泻及石菖蒲组成）治疗</w:t>
            </w:r>
            <w:r>
              <w:rPr>
                <w:rFonts w:hint="default"/>
                <w:lang w:val="en-US" w:eastAsia="zh-CN"/>
              </w:rPr>
              <w:t xml:space="preserve"> CAS 30 </w:t>
            </w:r>
            <w:r>
              <w:rPr>
                <w:rFonts w:hint="eastAsia"/>
                <w:lang w:val="en-US" w:eastAsia="zh-CN"/>
              </w:rPr>
              <w:t xml:space="preserve">例，对照组 </w:t>
            </w:r>
            <w:r>
              <w:rPr>
                <w:rFonts w:hint="default"/>
                <w:lang w:val="en-US" w:eastAsia="zh-CN"/>
              </w:rPr>
              <w:t xml:space="preserve">30 </w:t>
            </w:r>
            <w:r>
              <w:rPr>
                <w:rFonts w:hint="eastAsia"/>
                <w:lang w:val="en-US" w:eastAsia="zh-CN"/>
              </w:rPr>
              <w:t>例单用氟伐他丁治疗，结果发现治疗组临床症状改善，降低动脉硬化指数和血纤维蛋白原，缩小</w:t>
            </w:r>
            <w:r>
              <w:rPr>
                <w:rFonts w:hint="default"/>
                <w:lang w:val="en-US" w:eastAsia="zh-CN"/>
              </w:rPr>
              <w:t>IMT</w:t>
            </w:r>
            <w:r>
              <w:rPr>
                <w:rFonts w:hint="eastAsia"/>
                <w:lang w:val="en-US" w:eastAsia="zh-CN"/>
              </w:rPr>
              <w:t>、斑块面积方面均优于对照组（</w:t>
            </w:r>
            <w:r>
              <w:rPr>
                <w:rFonts w:hint="default"/>
                <w:lang w:val="en-US" w:eastAsia="zh-CN"/>
              </w:rPr>
              <w:t>P</w:t>
            </w:r>
            <w:r>
              <w:rPr>
                <w:rFonts w:hint="eastAsia"/>
                <w:lang w:val="en-US" w:eastAsia="zh-CN"/>
              </w:rPr>
              <w:t>＜</w:t>
            </w:r>
            <w:r>
              <w:rPr>
                <w:rFonts w:hint="default"/>
                <w:lang w:val="en-US" w:eastAsia="zh-CN"/>
              </w:rPr>
              <w:t>0.05</w:t>
            </w:r>
            <w:r>
              <w:rPr>
                <w:rFonts w:hint="eastAsia"/>
                <w:lang w:val="en-US" w:eastAsia="zh-CN"/>
              </w:rPr>
              <w:t>，</w:t>
            </w:r>
            <w:r>
              <w:rPr>
                <w:rFonts w:hint="default"/>
                <w:lang w:val="en-US" w:eastAsia="zh-CN"/>
              </w:rPr>
              <w:t>P</w:t>
            </w:r>
            <w:r>
              <w:rPr>
                <w:rFonts w:hint="eastAsia"/>
                <w:lang w:val="en-US" w:eastAsia="zh-CN"/>
              </w:rPr>
              <w:t>＜</w:t>
            </w:r>
            <w:r>
              <w:rPr>
                <w:rFonts w:hint="default"/>
                <w:lang w:val="en-US" w:eastAsia="zh-CN"/>
              </w:rPr>
              <w:t>0.01</w:t>
            </w:r>
            <w:r>
              <w:rPr>
                <w:rFonts w:hint="eastAsia"/>
                <w:lang w:val="en-US" w:eastAsia="zh-CN"/>
              </w:rPr>
              <w:t xml:space="preserve">）。 陈基敏等 </w:t>
            </w:r>
            <w:r>
              <w:rPr>
                <w:rFonts w:hint="default"/>
                <w:lang w:val="en-US" w:eastAsia="zh-CN"/>
              </w:rPr>
              <w:t xml:space="preserve">[22] </w:t>
            </w:r>
            <w:r>
              <w:rPr>
                <w:rFonts w:hint="eastAsia"/>
                <w:lang w:val="en-US" w:eastAsia="zh-CN"/>
              </w:rPr>
              <w:t xml:space="preserve">将 </w:t>
            </w:r>
            <w:r>
              <w:rPr>
                <w:rFonts w:hint="default"/>
                <w:lang w:val="en-US" w:eastAsia="zh-CN"/>
              </w:rPr>
              <w:t xml:space="preserve">58 </w:t>
            </w:r>
            <w:r>
              <w:rPr>
                <w:rFonts w:hint="eastAsia"/>
                <w:lang w:val="en-US" w:eastAsia="zh-CN"/>
              </w:rPr>
              <w:t>例老年</w:t>
            </w:r>
            <w:r>
              <w:rPr>
                <w:rFonts w:hint="default"/>
                <w:lang w:val="en-US" w:eastAsia="zh-CN"/>
              </w:rPr>
              <w:t xml:space="preserve"> CAS </w:t>
            </w:r>
            <w:r>
              <w:rPr>
                <w:rFonts w:hint="eastAsia"/>
                <w:lang w:val="en-US" w:eastAsia="zh-CN"/>
              </w:rPr>
              <w:t xml:space="preserve">患者随机分为治疗组和对照组，在一般治疗基础上，对照组予西洛他唑，治疗组在对照组基础上加用益气活血化痰方（黄芪、丹参、当归、桑椹、地龙、石菖蒲、茶树根、泽泻、牛膝等），治疗并随访 </w:t>
            </w:r>
            <w:r>
              <w:rPr>
                <w:rFonts w:hint="default"/>
                <w:lang w:val="en-US" w:eastAsia="zh-CN"/>
              </w:rPr>
              <w:t xml:space="preserve">12 </w:t>
            </w:r>
            <w:r>
              <w:rPr>
                <w:rFonts w:hint="eastAsia"/>
                <w:lang w:val="en-US" w:eastAsia="zh-CN"/>
              </w:rPr>
              <w:t>周。结果两组患者临床症状及中医临床证候积分均有改善，治疗组有效率更高，差异有统计学意义（</w:t>
            </w:r>
            <w:r>
              <w:rPr>
                <w:rFonts w:hint="default"/>
                <w:lang w:val="en-US" w:eastAsia="zh-CN"/>
              </w:rPr>
              <w:t xml:space="preserve">P </w:t>
            </w:r>
            <w:r>
              <w:rPr>
                <w:rFonts w:hint="eastAsia"/>
                <w:lang w:val="en-US" w:eastAsia="zh-CN"/>
              </w:rPr>
              <w:t xml:space="preserve">＜ </w:t>
            </w:r>
            <w:r>
              <w:rPr>
                <w:rFonts w:hint="default"/>
                <w:lang w:val="en-US" w:eastAsia="zh-CN"/>
              </w:rPr>
              <w:t>0.05</w:t>
            </w:r>
            <w:r>
              <w:rPr>
                <w:rFonts w:hint="eastAsia"/>
                <w:lang w:val="en-US" w:eastAsia="zh-CN"/>
              </w:rPr>
              <w:t>）。</w:t>
            </w:r>
          </w:p>
          <w:p/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签名：</w:t>
            </w: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        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4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指导老师批阅意见：</w:t>
            </w: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ind w:firstLine="4800" w:firstLineChars="1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签名：</w:t>
            </w:r>
          </w:p>
          <w:p>
            <w:pPr>
              <w:ind w:firstLine="5850" w:firstLineChars="195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　　月　　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GU2ZDkzODE5OWFhOGFkMGEyMTc2MDFjOTYzMzgifQ=="/>
  </w:docVars>
  <w:rsids>
    <w:rsidRoot w:val="48C75430"/>
    <w:rsid w:val="1F4E7EC2"/>
    <w:rsid w:val="2318575E"/>
    <w:rsid w:val="48C75430"/>
    <w:rsid w:val="6D7B2CDB"/>
    <w:rsid w:val="79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3124</Words>
  <Characters>3334</Characters>
  <Lines>0</Lines>
  <Paragraphs>0</Paragraphs>
  <TotalTime>23</TotalTime>
  <ScaleCrop>false</ScaleCrop>
  <LinksUpToDate>false</LinksUpToDate>
  <CharactersWithSpaces>3667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2023-04-09T14:20:00Z</dcterms:created>
  <dc:creator>莹</dc:creator>
  <cp:lastModifiedBy>莹</cp:lastModifiedBy>
  <dcterms:modified xsi:type="dcterms:W3CDTF">2023-04-09T15:07:12Z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D79D46B7C0364793B3A7FDD7C33B7847_11</vt:lpwstr>
  </property>
</Properties>
</file>